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D4B9" w14:textId="77777777" w:rsidR="00217417" w:rsidRPr="00217417" w:rsidRDefault="00217417" w:rsidP="00217417">
      <w:pPr>
        <w:pStyle w:val="Title"/>
        <w:rPr>
          <w:sz w:val="28"/>
          <w:szCs w:val="28"/>
        </w:rPr>
      </w:pPr>
      <w:r w:rsidRPr="00217417">
        <w:rPr>
          <w:sz w:val="28"/>
          <w:szCs w:val="28"/>
        </w:rPr>
        <w:t xml:space="preserve">Terminal Evaluation Review form, GEF </w:t>
      </w:r>
      <w:r w:rsidR="008421B2">
        <w:rPr>
          <w:sz w:val="28"/>
          <w:szCs w:val="28"/>
        </w:rPr>
        <w:t xml:space="preserve">Independent </w:t>
      </w:r>
      <w:r w:rsidRPr="00217417">
        <w:rPr>
          <w:sz w:val="28"/>
          <w:szCs w:val="28"/>
        </w:rPr>
        <w:t>Evaluation Office, APR 201</w:t>
      </w:r>
      <w:r w:rsidR="003E118B">
        <w:rPr>
          <w:sz w:val="28"/>
          <w:szCs w:val="28"/>
        </w:rPr>
        <w:t>5</w:t>
      </w:r>
    </w:p>
    <w:p w14:paraId="22CA77CE" w14:textId="77777777" w:rsidR="00D97F19" w:rsidRPr="00E54D5C" w:rsidRDefault="00217417" w:rsidP="008D7734">
      <w:pPr>
        <w:pStyle w:val="Heading2"/>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05AA84E5"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4C62CEF6"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216B9F4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79B8EA47"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600A2A0" w14:textId="77777777" w:rsidR="007C3F0B" w:rsidRPr="007D0BE2" w:rsidRDefault="005D33B1"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3032</w:t>
            </w:r>
          </w:p>
        </w:tc>
      </w:tr>
      <w:tr w:rsidR="007C3F0B" w:rsidRPr="007D0BE2" w14:paraId="0D5831B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38CA47C0"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32F6C3D" w14:textId="77777777" w:rsidR="007C3F0B" w:rsidRPr="007D0BE2" w:rsidRDefault="005D33B1"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3685</w:t>
            </w:r>
          </w:p>
        </w:tc>
      </w:tr>
      <w:tr w:rsidR="00A14365" w:rsidRPr="007D0BE2" w14:paraId="661F971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B76D208"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8642D02" w14:textId="77777777" w:rsidR="00A14365" w:rsidRPr="007D0BE2" w:rsidRDefault="005D33B1"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GEF-4</w:t>
            </w:r>
          </w:p>
        </w:tc>
      </w:tr>
      <w:tr w:rsidR="007C3F0B" w:rsidRPr="007D0BE2" w14:paraId="6C91611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64F446BD"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A4AA465" w14:textId="77777777" w:rsidR="007C3F0B" w:rsidRPr="007D0BE2" w:rsidRDefault="00E35C85"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p>
        </w:tc>
      </w:tr>
      <w:tr w:rsidR="0040472B" w:rsidRPr="007D0BE2" w14:paraId="0657DDC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046F4F2"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D2F9AF0" w14:textId="77777777" w:rsidR="0040472B" w:rsidRPr="007D0BE2" w:rsidRDefault="00E35C85"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Environmental Remediation of Dioxin Contaminated Hotspots in Vietnam</w:t>
            </w:r>
          </w:p>
        </w:tc>
      </w:tr>
      <w:tr w:rsidR="0040472B" w:rsidRPr="007D0BE2" w14:paraId="32725B47"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3E3E70B"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9238357" w14:textId="77777777" w:rsidR="0040472B" w:rsidRPr="007D0BE2" w:rsidRDefault="001E1F9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Vietnam</w:t>
            </w:r>
          </w:p>
        </w:tc>
      </w:tr>
      <w:tr w:rsidR="0040472B" w:rsidRPr="007D0BE2" w14:paraId="2A065B7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8246EE2"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8BEC7DD" w14:textId="77777777" w:rsidR="0040472B" w:rsidRPr="007D0BE2" w:rsidRDefault="00E9496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w:t>
            </w:r>
          </w:p>
        </w:tc>
      </w:tr>
      <w:tr w:rsidR="0040472B" w:rsidRPr="007D0BE2" w14:paraId="0FFF5D2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0F02A44"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8924F77" w14:textId="77777777" w:rsidR="0040472B" w:rsidRPr="007D0BE2" w:rsidRDefault="00E9496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Persistent Organic Pollutants</w:t>
            </w:r>
          </w:p>
        </w:tc>
      </w:tr>
      <w:tr w:rsidR="0040472B" w:rsidRPr="007D0BE2" w14:paraId="7DF1889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2A466BF"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8068A3A" w14:textId="77777777" w:rsidR="0040472B" w:rsidRPr="007D0BE2" w:rsidRDefault="005D33B1"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Operational Program 14-Persistent Organic Pollutants</w:t>
            </w:r>
          </w:p>
        </w:tc>
      </w:tr>
      <w:tr w:rsidR="0040472B" w:rsidRPr="007D0BE2" w14:paraId="4B7591AE"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611170A"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8ADB7EB" w14:textId="6E10763B" w:rsidR="0040472B" w:rsidRPr="007D0BE2" w:rsidRDefault="000667AB"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Ministry of Natural Resources and Environment</w:t>
            </w:r>
          </w:p>
        </w:tc>
      </w:tr>
      <w:tr w:rsidR="00BA5521" w:rsidRPr="007D0BE2" w14:paraId="2E48079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8629BD8"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A01B34A" w14:textId="6B1156C1" w:rsidR="00BA5521" w:rsidRPr="007D0BE2" w:rsidRDefault="00EB71E1"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 provided by international NGOs</w:t>
            </w:r>
          </w:p>
        </w:tc>
      </w:tr>
      <w:tr w:rsidR="00BA5521" w:rsidRPr="007D0BE2" w14:paraId="7A116F1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C58AA8A"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09332D2" w14:textId="36097EB1" w:rsidR="00BA5521" w:rsidRPr="007D0BE2" w:rsidRDefault="00EB71E1"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None given</w:t>
            </w:r>
          </w:p>
        </w:tc>
      </w:tr>
      <w:tr w:rsidR="00BA5521" w:rsidRPr="007D0BE2" w14:paraId="7ED2ECF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9DFA62B"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3F666CF" w14:textId="77777777" w:rsidR="00BA5521" w:rsidRPr="007D0BE2" w:rsidRDefault="00DA3763"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September 15</w:t>
            </w:r>
            <w:r w:rsidRPr="00DA3763">
              <w:rPr>
                <w:rFonts w:ascii="Calibri" w:eastAsia="Times New Roman" w:hAnsi="Calibri" w:cstheme="minorHAnsi"/>
                <w:color w:val="000000"/>
                <w:sz w:val="18"/>
                <w:szCs w:val="18"/>
                <w:vertAlign w:val="superscript"/>
              </w:rPr>
              <w:t>th</w:t>
            </w:r>
            <w:r>
              <w:rPr>
                <w:rFonts w:ascii="Calibri" w:eastAsia="Times New Roman" w:hAnsi="Calibri" w:cstheme="minorHAnsi"/>
                <w:color w:val="000000"/>
                <w:sz w:val="18"/>
                <w:szCs w:val="18"/>
              </w:rPr>
              <w:t>, 2009</w:t>
            </w:r>
          </w:p>
        </w:tc>
      </w:tr>
      <w:tr w:rsidR="00BA5521" w:rsidRPr="007D0BE2" w14:paraId="6D703C8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CD98A6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0A0A1E9" w14:textId="77777777" w:rsidR="00BA5521" w:rsidRPr="007D0BE2" w:rsidRDefault="00F2393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August</w:t>
            </w:r>
            <w:r w:rsidR="000B37B3">
              <w:rPr>
                <w:rFonts w:ascii="Calibri" w:eastAsia="Times New Roman" w:hAnsi="Calibri" w:cstheme="minorHAnsi"/>
                <w:color w:val="000000"/>
                <w:sz w:val="18"/>
                <w:szCs w:val="18"/>
              </w:rPr>
              <w:t xml:space="preserve"> 2010</w:t>
            </w:r>
          </w:p>
        </w:tc>
      </w:tr>
      <w:tr w:rsidR="00BA5521" w:rsidRPr="007D0BE2" w14:paraId="1C0EB5A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5CF4C4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CAD3672" w14:textId="77777777" w:rsidR="00BA5521" w:rsidRPr="007D0BE2" w:rsidRDefault="00F2393A"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w:t>
            </w:r>
            <w:r w:rsidR="000B37B3">
              <w:rPr>
                <w:rFonts w:ascii="Calibri" w:eastAsia="Times New Roman" w:hAnsi="Calibri" w:cstheme="minorHAnsi"/>
                <w:color w:val="000000"/>
                <w:sz w:val="18"/>
                <w:szCs w:val="18"/>
              </w:rPr>
              <w:t xml:space="preserve"> 2014</w:t>
            </w:r>
          </w:p>
        </w:tc>
      </w:tr>
      <w:tr w:rsidR="00BA5521" w:rsidRPr="007D0BE2" w14:paraId="079D771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B5B22BA"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25024B7" w14:textId="77777777" w:rsidR="00BA5521" w:rsidRPr="007D0BE2" w:rsidRDefault="00F2393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2014</w:t>
            </w:r>
          </w:p>
        </w:tc>
      </w:tr>
      <w:tr w:rsidR="00BA5521" w:rsidRPr="007D0BE2" w14:paraId="62DEB724"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3EEE9BE0"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6FB3F878"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524C6F5"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3EF1678A"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4E1DFE5C"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61257A3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665006C2"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2720215C"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16AC9AF2" w14:textId="77777777" w:rsidR="0079410E" w:rsidRPr="007D0BE2" w:rsidRDefault="00DA3763"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0.03</w:t>
            </w:r>
          </w:p>
        </w:tc>
        <w:tc>
          <w:tcPr>
            <w:tcW w:w="2700" w:type="dxa"/>
            <w:tcBorders>
              <w:top w:val="single" w:sz="4" w:space="0" w:color="auto"/>
              <w:left w:val="single" w:sz="4" w:space="0" w:color="auto"/>
              <w:bottom w:val="single" w:sz="4" w:space="0" w:color="auto"/>
              <w:right w:val="single" w:sz="4" w:space="0" w:color="auto"/>
            </w:tcBorders>
            <w:vAlign w:val="center"/>
          </w:tcPr>
          <w:p w14:paraId="76C0E531" w14:textId="588DA040" w:rsidR="0079410E" w:rsidRPr="007D0BE2" w:rsidRDefault="003E015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8B652A">
              <w:rPr>
                <w:rFonts w:ascii="Calibri" w:eastAsia="Times New Roman" w:hAnsi="Calibri" w:cstheme="minorHAnsi"/>
                <w:color w:val="000000"/>
                <w:sz w:val="18"/>
                <w:szCs w:val="18"/>
              </w:rPr>
              <w:t>.03</w:t>
            </w:r>
          </w:p>
        </w:tc>
      </w:tr>
      <w:tr w:rsidR="0079410E" w:rsidRPr="007D0BE2" w14:paraId="70838CE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5CF76A9"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3081EF1"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997CC9B" w14:textId="4C49AFA9" w:rsidR="0079410E" w:rsidRPr="007D0BE2" w:rsidRDefault="003E015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BF4F59">
              <w:rPr>
                <w:rFonts w:ascii="Calibri" w:eastAsia="Times New Roman" w:hAnsi="Calibri" w:cstheme="minorHAnsi"/>
                <w:color w:val="000000"/>
                <w:sz w:val="18"/>
                <w:szCs w:val="18"/>
              </w:rPr>
              <w:t>.45</w:t>
            </w:r>
          </w:p>
        </w:tc>
        <w:tc>
          <w:tcPr>
            <w:tcW w:w="2700" w:type="dxa"/>
            <w:tcBorders>
              <w:top w:val="single" w:sz="4" w:space="0" w:color="auto"/>
              <w:left w:val="single" w:sz="4" w:space="0" w:color="auto"/>
              <w:bottom w:val="single" w:sz="4" w:space="0" w:color="auto"/>
              <w:right w:val="single" w:sz="4" w:space="0" w:color="auto"/>
            </w:tcBorders>
            <w:vAlign w:val="center"/>
          </w:tcPr>
          <w:p w14:paraId="2F9133F8" w14:textId="41E4BC43" w:rsidR="0079410E" w:rsidRPr="007D0BE2" w:rsidRDefault="003E015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3838FD">
              <w:rPr>
                <w:rFonts w:ascii="Calibri" w:eastAsia="Times New Roman" w:hAnsi="Calibri" w:cstheme="minorHAnsi"/>
                <w:color w:val="000000"/>
                <w:sz w:val="18"/>
                <w:szCs w:val="18"/>
              </w:rPr>
              <w:t>.45</w:t>
            </w:r>
          </w:p>
        </w:tc>
      </w:tr>
      <w:tr w:rsidR="00BA5521" w:rsidRPr="007D0BE2" w14:paraId="5254DB6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1C08123"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5126D6AF" w14:textId="77777777" w:rsidR="00BA5521" w:rsidRPr="007D0BE2" w:rsidRDefault="00BF4F59"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4.98</w:t>
            </w:r>
          </w:p>
        </w:tc>
        <w:tc>
          <w:tcPr>
            <w:tcW w:w="2700" w:type="dxa"/>
            <w:tcBorders>
              <w:top w:val="single" w:sz="4" w:space="0" w:color="auto"/>
              <w:left w:val="single" w:sz="4" w:space="0" w:color="auto"/>
            </w:tcBorders>
            <w:vAlign w:val="center"/>
          </w:tcPr>
          <w:p w14:paraId="5A06CF8B" w14:textId="35CA53B8" w:rsidR="00BA5521" w:rsidRPr="007D0BE2" w:rsidRDefault="00360570" w:rsidP="00360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4.86</w:t>
            </w:r>
          </w:p>
        </w:tc>
      </w:tr>
      <w:tr w:rsidR="0038553A" w:rsidRPr="007D0BE2" w14:paraId="1251140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1C725C22"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6A454A08"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7F361242" w14:textId="412EFD6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586769C2" w14:textId="3934FF32"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38553A" w:rsidRPr="007D0BE2" w14:paraId="5F8FE1A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4B799D71"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1399D68A" w14:textId="77777777" w:rsidR="0038553A" w:rsidRPr="007D0BE2"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0FC8217C" w14:textId="388BDBC7" w:rsidR="0038553A" w:rsidRPr="007D0BE2" w:rsidRDefault="00BF4F59"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w:t>
            </w:r>
            <w:r w:rsidR="003E0151">
              <w:rPr>
                <w:rFonts w:ascii="Calibri" w:eastAsia="Times New Roman" w:hAnsi="Calibri" w:cstheme="minorHAnsi"/>
                <w:color w:val="000000"/>
                <w:sz w:val="18"/>
                <w:szCs w:val="18"/>
              </w:rPr>
              <w:t>.0</w:t>
            </w:r>
          </w:p>
        </w:tc>
        <w:tc>
          <w:tcPr>
            <w:tcW w:w="2700" w:type="dxa"/>
            <w:tcBorders>
              <w:left w:val="single" w:sz="4" w:space="0" w:color="auto"/>
            </w:tcBorders>
            <w:vAlign w:val="center"/>
          </w:tcPr>
          <w:p w14:paraId="0BB9521D" w14:textId="777296C9" w:rsidR="0038553A" w:rsidRPr="007D0BE2" w:rsidRDefault="001E1B35"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12.7</w:t>
            </w:r>
          </w:p>
        </w:tc>
      </w:tr>
      <w:tr w:rsidR="0038553A" w:rsidRPr="007D0BE2" w14:paraId="05A3CC4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DCF8EB8"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0EA2E949"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1ADC5117" w14:textId="77777777" w:rsidR="0038553A" w:rsidRPr="007D0BE2" w:rsidRDefault="00BF4F59"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9.5</w:t>
            </w:r>
          </w:p>
        </w:tc>
        <w:tc>
          <w:tcPr>
            <w:tcW w:w="2700" w:type="dxa"/>
            <w:tcBorders>
              <w:left w:val="single" w:sz="4" w:space="0" w:color="auto"/>
            </w:tcBorders>
            <w:vAlign w:val="center"/>
          </w:tcPr>
          <w:p w14:paraId="111FA258" w14:textId="7F041FA4" w:rsidR="0038553A" w:rsidRPr="007D0BE2" w:rsidRDefault="001E1B35" w:rsidP="003838F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w:t>
            </w:r>
            <w:r w:rsidR="003838FD">
              <w:rPr>
                <w:rFonts w:ascii="Calibri" w:eastAsia="Times New Roman" w:hAnsi="Calibri" w:cstheme="minorHAnsi"/>
                <w:color w:val="000000"/>
                <w:sz w:val="18"/>
                <w:szCs w:val="18"/>
              </w:rPr>
              <w:t>3.58</w:t>
            </w:r>
          </w:p>
        </w:tc>
      </w:tr>
      <w:tr w:rsidR="0038553A" w:rsidRPr="007D0BE2" w14:paraId="77EC4FE9"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7E0B67A"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02C55BBD" w14:textId="77777777" w:rsidR="0038553A"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685D070C"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53E449B4"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38553A" w:rsidRPr="007D0BE2" w14:paraId="06044538"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3FC28F76"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26067869" w14:textId="77777777" w:rsidR="0038553A"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6146261D" w14:textId="77777777" w:rsidR="0038553A" w:rsidRPr="007D0BE2" w:rsidRDefault="00BF4F59"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11.39</w:t>
            </w:r>
          </w:p>
        </w:tc>
        <w:tc>
          <w:tcPr>
            <w:tcW w:w="2700" w:type="dxa"/>
            <w:tcBorders>
              <w:left w:val="single" w:sz="4" w:space="0" w:color="auto"/>
            </w:tcBorders>
            <w:vAlign w:val="center"/>
          </w:tcPr>
          <w:p w14:paraId="5B311BCC" w14:textId="290A2852" w:rsidR="0038553A" w:rsidRPr="007D0BE2" w:rsidRDefault="001E1B35"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11.39</w:t>
            </w:r>
          </w:p>
        </w:tc>
      </w:tr>
      <w:tr w:rsidR="00BA5521" w:rsidRPr="007D0BE2" w14:paraId="69793573"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CE01C3B"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6CA7E7AF" w14:textId="08C7A968" w:rsidR="00BA5521" w:rsidRPr="007D0BE2" w:rsidRDefault="0060308C"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5</w:t>
            </w:r>
            <w:r w:rsidR="003E0151">
              <w:rPr>
                <w:rFonts w:ascii="Calibri" w:eastAsia="Times New Roman" w:hAnsi="Calibri" w:cstheme="minorHAnsi"/>
                <w:color w:val="000000"/>
                <w:sz w:val="18"/>
                <w:szCs w:val="18"/>
              </w:rPr>
              <w:t>.0</w:t>
            </w:r>
          </w:p>
        </w:tc>
        <w:tc>
          <w:tcPr>
            <w:tcW w:w="2700" w:type="dxa"/>
            <w:tcBorders>
              <w:left w:val="single" w:sz="4" w:space="0" w:color="auto"/>
            </w:tcBorders>
            <w:vAlign w:val="center"/>
          </w:tcPr>
          <w:p w14:paraId="00702648" w14:textId="77777777" w:rsidR="00BA5521" w:rsidRPr="007D0BE2" w:rsidRDefault="008B652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360570">
              <w:rPr>
                <w:rFonts w:ascii="Calibri" w:eastAsia="Times New Roman" w:hAnsi="Calibri" w:cstheme="minorHAnsi"/>
                <w:color w:val="000000"/>
                <w:sz w:val="18"/>
                <w:szCs w:val="18"/>
              </w:rPr>
              <w:t>4.9</w:t>
            </w:r>
          </w:p>
        </w:tc>
      </w:tr>
      <w:tr w:rsidR="00763C1B" w:rsidRPr="007D0BE2" w14:paraId="3D25800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A047DCE"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495B24E6" w14:textId="77777777" w:rsidR="00763C1B" w:rsidRPr="007D0BE2" w:rsidRDefault="00BF4F59"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32.34</w:t>
            </w:r>
          </w:p>
        </w:tc>
        <w:tc>
          <w:tcPr>
            <w:tcW w:w="2700" w:type="dxa"/>
            <w:tcBorders>
              <w:left w:val="single" w:sz="4" w:space="0" w:color="auto"/>
            </w:tcBorders>
            <w:vAlign w:val="center"/>
          </w:tcPr>
          <w:p w14:paraId="48A355F5" w14:textId="739329CA" w:rsidR="00763C1B" w:rsidRPr="007D0BE2" w:rsidRDefault="001E1B35"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68.11</w:t>
            </w:r>
          </w:p>
        </w:tc>
      </w:tr>
      <w:tr w:rsidR="00BA5521" w:rsidRPr="007D0BE2" w14:paraId="24F05F4B"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2AC84B2"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0F6B94C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2D386B25" w14:textId="77777777" w:rsidR="00BA5521" w:rsidRPr="007D0BE2" w:rsidRDefault="0060308C"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37.34</w:t>
            </w:r>
          </w:p>
        </w:tc>
        <w:tc>
          <w:tcPr>
            <w:tcW w:w="2700" w:type="dxa"/>
            <w:tcBorders>
              <w:left w:val="single" w:sz="4" w:space="0" w:color="auto"/>
            </w:tcBorders>
            <w:vAlign w:val="center"/>
          </w:tcPr>
          <w:p w14:paraId="687328C8" w14:textId="05B98EC9" w:rsidR="00BA5521" w:rsidRPr="007D0BE2" w:rsidRDefault="001E1B35"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73.01</w:t>
            </w:r>
          </w:p>
        </w:tc>
      </w:tr>
      <w:tr w:rsidR="00BA5521" w:rsidRPr="007D0BE2" w14:paraId="5AB6D697"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34848388"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6D37BA9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353450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C8D2100" w14:textId="77777777" w:rsidR="00BA5521" w:rsidRPr="007D0BE2" w:rsidRDefault="00755B3C"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March 2</w:t>
            </w:r>
            <w:r w:rsidRPr="00755B3C">
              <w:rPr>
                <w:rFonts w:ascii="Calibri" w:eastAsia="Times New Roman" w:hAnsi="Calibri" w:cstheme="minorHAnsi"/>
                <w:color w:val="000000"/>
                <w:sz w:val="18"/>
                <w:szCs w:val="18"/>
                <w:vertAlign w:val="superscript"/>
              </w:rPr>
              <w:t>nd</w:t>
            </w:r>
            <w:r>
              <w:rPr>
                <w:rFonts w:ascii="Calibri" w:eastAsia="Times New Roman" w:hAnsi="Calibri" w:cstheme="minorHAnsi"/>
                <w:color w:val="000000"/>
                <w:sz w:val="18"/>
                <w:szCs w:val="18"/>
              </w:rPr>
              <w:t>, 2015</w:t>
            </w:r>
          </w:p>
        </w:tc>
      </w:tr>
      <w:tr w:rsidR="00BA5521" w:rsidRPr="007D0BE2" w14:paraId="63F2293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DFE188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80005FA" w14:textId="77777777" w:rsidR="00BA5521" w:rsidRPr="007D0BE2" w:rsidRDefault="00755B3C"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Carlo </w:t>
            </w:r>
            <w:proofErr w:type="spellStart"/>
            <w:r>
              <w:rPr>
                <w:rFonts w:ascii="Calibri" w:eastAsia="Times New Roman" w:hAnsi="Calibri" w:cstheme="minorHAnsi"/>
                <w:color w:val="000000"/>
                <w:sz w:val="18"/>
                <w:szCs w:val="18"/>
              </w:rPr>
              <w:t>Lupi</w:t>
            </w:r>
            <w:proofErr w:type="spellEnd"/>
            <w:r>
              <w:rPr>
                <w:rFonts w:ascii="Calibri" w:eastAsia="Times New Roman" w:hAnsi="Calibri" w:cstheme="minorHAnsi"/>
                <w:color w:val="000000"/>
                <w:sz w:val="18"/>
                <w:szCs w:val="18"/>
              </w:rPr>
              <w:t xml:space="preserve"> and Nghiem Kim </w:t>
            </w:r>
            <w:proofErr w:type="spellStart"/>
            <w:r>
              <w:rPr>
                <w:rFonts w:ascii="Calibri" w:eastAsia="Times New Roman" w:hAnsi="Calibri" w:cstheme="minorHAnsi"/>
                <w:color w:val="000000"/>
                <w:sz w:val="18"/>
                <w:szCs w:val="18"/>
              </w:rPr>
              <w:t>Hoa</w:t>
            </w:r>
            <w:proofErr w:type="spellEnd"/>
          </w:p>
        </w:tc>
      </w:tr>
      <w:tr w:rsidR="00BA5521" w:rsidRPr="007D0BE2" w14:paraId="6B9A906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C24750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DA98685" w14:textId="0DA0ED36" w:rsidR="00BA5521" w:rsidRPr="007D0BE2" w:rsidRDefault="004F438C"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2/29/2016</w:t>
            </w:r>
          </w:p>
        </w:tc>
      </w:tr>
      <w:tr w:rsidR="00BA5521" w:rsidRPr="007D0BE2" w14:paraId="5017BB1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3A1C10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F767FF6" w14:textId="77777777" w:rsidR="00BA5521" w:rsidRPr="007D0BE2" w:rsidRDefault="0050665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r w:rsidR="00BA5521" w:rsidRPr="007D0BE2" w14:paraId="0616E27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9720A9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TER peer review by (if GEF </w:t>
            </w:r>
            <w:r w:rsidR="00DD762C">
              <w:rPr>
                <w:rFonts w:ascii="Calibri" w:eastAsia="Times New Roman" w:hAnsi="Calibri" w:cstheme="minorHAnsi"/>
                <w:color w:val="000000"/>
                <w:sz w:val="18"/>
                <w:szCs w:val="18"/>
              </w:rPr>
              <w:t>I</w:t>
            </w:r>
            <w:r w:rsidRPr="007D0BE2">
              <w:rPr>
                <w:rFonts w:ascii="Calibri" w:eastAsia="Times New Roman" w:hAnsi="Calibri" w:cstheme="minorHAnsi"/>
                <w:color w:val="000000"/>
                <w:sz w:val="18"/>
                <w:szCs w:val="18"/>
              </w:rPr>
              <w:t>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70D58DC" w14:textId="4EE17A73" w:rsidR="00BA5521" w:rsidRPr="007D0BE2" w:rsidRDefault="0088548F"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Caroline Laroche</w:t>
            </w:r>
          </w:p>
        </w:tc>
      </w:tr>
    </w:tbl>
    <w:p w14:paraId="36FBA4D6" w14:textId="77777777" w:rsidR="00E84425" w:rsidRDefault="00E84425">
      <w:pPr>
        <w:rPr>
          <w:rFonts w:asciiTheme="majorHAnsi" w:eastAsiaTheme="majorEastAsia" w:hAnsiTheme="majorHAnsi" w:cstheme="majorBidi"/>
          <w:b/>
          <w:bCs/>
          <w:color w:val="000000" w:themeColor="text1"/>
          <w:sz w:val="28"/>
          <w:szCs w:val="28"/>
        </w:rPr>
      </w:pPr>
      <w:r>
        <w:br w:type="page"/>
      </w:r>
    </w:p>
    <w:p w14:paraId="6EEF6DE5"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36B56849"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257E752"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31521BD1"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3601F17A"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039992EA"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35A5DA53"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DD762C">
              <w:rPr>
                <w:sz w:val="18"/>
                <w:szCs w:val="18"/>
              </w:rPr>
              <w:t>I</w:t>
            </w:r>
            <w:r w:rsidR="009025FB">
              <w:rPr>
                <w:sz w:val="18"/>
                <w:szCs w:val="18"/>
              </w:rPr>
              <w:t xml:space="preserve">EO </w:t>
            </w:r>
            <w:r w:rsidRPr="00291487">
              <w:rPr>
                <w:sz w:val="18"/>
                <w:szCs w:val="18"/>
              </w:rPr>
              <w:t>Review</w:t>
            </w:r>
          </w:p>
        </w:tc>
      </w:tr>
      <w:tr w:rsidR="009025FB" w:rsidRPr="00291487" w14:paraId="47358552"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686E92F5"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7508A40E" w14:textId="77777777" w:rsidR="00291487" w:rsidRPr="00291487" w:rsidRDefault="0050665E"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678AB23B"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4EE47918"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2E066AA2" w14:textId="71145B9D" w:rsidR="00291487" w:rsidRPr="00291487" w:rsidRDefault="00FD1EC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9025FB" w:rsidRPr="00291487" w14:paraId="51BACF43"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6B4864AB"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AD1B5" w14:textId="77777777" w:rsidR="00291487" w:rsidRPr="00291487" w:rsidRDefault="00291487"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85BE1A5" w14:textId="77777777" w:rsidR="00291487"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c>
          <w:tcPr>
            <w:tcW w:w="1440" w:type="dxa"/>
            <w:tcBorders>
              <w:top w:val="single" w:sz="4" w:space="0" w:color="auto"/>
              <w:left w:val="single" w:sz="4" w:space="0" w:color="auto"/>
              <w:bottom w:val="single" w:sz="4" w:space="0" w:color="auto"/>
              <w:right w:val="single" w:sz="4" w:space="0" w:color="auto"/>
            </w:tcBorders>
          </w:tcPr>
          <w:p w14:paraId="77EC6F6C" w14:textId="77777777" w:rsidR="00291487"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447B856F" w14:textId="350B8DEC" w:rsidR="00291487" w:rsidRPr="00291487" w:rsidRDefault="00FD1EC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r>
      <w:tr w:rsidR="009025FB" w:rsidRPr="00291487" w14:paraId="72DA35AB"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6AE1250"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139CA"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D12D319"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HS</w:t>
            </w:r>
          </w:p>
        </w:tc>
        <w:tc>
          <w:tcPr>
            <w:tcW w:w="1440" w:type="dxa"/>
            <w:tcBorders>
              <w:top w:val="single" w:sz="4" w:space="0" w:color="auto"/>
              <w:left w:val="single" w:sz="4" w:space="0" w:color="auto"/>
              <w:bottom w:val="single" w:sz="4" w:space="0" w:color="auto"/>
              <w:right w:val="single" w:sz="4" w:space="0" w:color="auto"/>
            </w:tcBorders>
          </w:tcPr>
          <w:p w14:paraId="66394251"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3DB20E45" w14:textId="5CDC469E" w:rsidR="00291487" w:rsidRPr="00291487" w:rsidRDefault="004835B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6502E5" w:rsidRPr="00291487" w14:paraId="5EA6B13F"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3849E1B3"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45E2E" w14:textId="77777777" w:rsidR="006502E5" w:rsidRPr="00291487" w:rsidRDefault="006502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67DCF7E" w14:textId="77777777" w:rsidR="006502E5"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538E0B3C" w14:textId="77777777" w:rsidR="006502E5"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0B51DD62" w14:textId="69AE1BE3" w:rsidR="006502E5" w:rsidRPr="00291487" w:rsidRDefault="005A41BB"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r>
      <w:tr w:rsidR="009025FB" w:rsidRPr="00291487" w14:paraId="58E5E0DB"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3BEAA404"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2F709"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DEBD5FC"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2B7CE37D"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712FFC10" w14:textId="73434DC8" w:rsidR="00291487" w:rsidRPr="00291487" w:rsidRDefault="0004230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A6564E" w:rsidRPr="00291487" w14:paraId="123B8D28"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5F012E5"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18CCB" w14:textId="77777777" w:rsidR="00A6564E" w:rsidRPr="00291487" w:rsidRDefault="00A6564E"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A532B07" w14:textId="77777777" w:rsidR="00A6564E"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73A678DE" w14:textId="77777777" w:rsidR="00A6564E" w:rsidRPr="00291487" w:rsidRDefault="00DA376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5477C7DF" w14:textId="780BEEC9" w:rsidR="00A6564E" w:rsidRPr="00291487" w:rsidRDefault="0004230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7DDC2EF9"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1A2F487"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B8CFA"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BAC1390"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3772C64" w14:textId="77777777" w:rsidR="00291487" w:rsidRPr="00291487" w:rsidRDefault="00DA376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6DEED131" w14:textId="1CE1FA0A" w:rsidR="00291487" w:rsidRPr="00291487" w:rsidRDefault="003C39F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bl>
    <w:p w14:paraId="0302EF23" w14:textId="77777777" w:rsidR="00E54D5C" w:rsidRPr="00D22F3B" w:rsidRDefault="00E968A4" w:rsidP="00D22F3B">
      <w:pPr>
        <w:pStyle w:val="Heading1"/>
      </w:pPr>
      <w:r>
        <w:t xml:space="preserve">3. </w:t>
      </w:r>
      <w:r w:rsidR="00D62957" w:rsidRPr="00E54D5C">
        <w:t>Project Objectives</w:t>
      </w:r>
    </w:p>
    <w:p w14:paraId="229CBBC0" w14:textId="77777777" w:rsidR="00422ED6" w:rsidRDefault="000D3731" w:rsidP="00422ED6">
      <w:pPr>
        <w:pStyle w:val="Heading2"/>
      </w:pPr>
      <w:r>
        <w:t xml:space="preserve">3.1 </w:t>
      </w:r>
      <w:r w:rsidR="00D62957" w:rsidRPr="00425A89">
        <w:t>Global Environmental Objectives</w:t>
      </w:r>
      <w:r>
        <w:t xml:space="preserve"> of the project: </w:t>
      </w:r>
    </w:p>
    <w:p w14:paraId="71DB8AC4" w14:textId="2A9F88A1" w:rsidR="00CD46DA" w:rsidRPr="00CD46DA" w:rsidRDefault="00CD46DA" w:rsidP="00CD46DA">
      <w:r>
        <w:t>As a result of the US Viet Nam war, Viet Nam has among the worst TCDD (Tetra-</w:t>
      </w:r>
      <w:proofErr w:type="spellStart"/>
      <w:r>
        <w:t>chloro</w:t>
      </w:r>
      <w:proofErr w:type="spellEnd"/>
      <w:r>
        <w:t xml:space="preserve"> </w:t>
      </w:r>
      <w:proofErr w:type="spellStart"/>
      <w:r>
        <w:t>dibenzo</w:t>
      </w:r>
      <w:proofErr w:type="spellEnd"/>
      <w:r>
        <w:t>-dioxin, or Agent Orange) contaminated sites in the world.</w:t>
      </w:r>
      <w:r w:rsidR="00246069">
        <w:t xml:space="preserve"> The Global Environmental Objective of the project </w:t>
      </w:r>
      <w:r w:rsidR="006E7DCE">
        <w:t>wa</w:t>
      </w:r>
      <w:r w:rsidR="00246069">
        <w:t>s to “prevent the release of significant quantities of TCDD, estimated to be in excess of 1736 g I-TEQ, the current conservative estimate of the total dioxin load in the three prioritized hotspots. In essence the project will render harmless, contain (or de-contaminate), very significant amounts of POPs chemicals.</w:t>
      </w:r>
      <w:r w:rsidR="00111181">
        <w:t>”</w:t>
      </w:r>
      <w:r w:rsidR="00246069">
        <w:t xml:space="preserve"> (Project document p.32)</w:t>
      </w:r>
    </w:p>
    <w:p w14:paraId="0E678621" w14:textId="77777777" w:rsidR="00422ED6" w:rsidRDefault="000D3731" w:rsidP="00422ED6">
      <w:pPr>
        <w:pStyle w:val="Heading2"/>
      </w:pPr>
      <w:r>
        <w:t xml:space="preserve">3.2 </w:t>
      </w:r>
      <w:r w:rsidR="00E54D5C" w:rsidRPr="00425A89">
        <w:t>Development Objectives</w:t>
      </w:r>
      <w:r w:rsidR="00E54D5C" w:rsidRPr="00E54D5C">
        <w:t xml:space="preserve"> of the project:</w:t>
      </w:r>
    </w:p>
    <w:p w14:paraId="34915C75" w14:textId="77777777" w:rsidR="00202917" w:rsidRDefault="00202917" w:rsidP="00202917">
      <w:r>
        <w:t>The project’s development objective was “to minimize disruption of ecosystems and health risks for people from environmental releases of TCDD contaminated hotspots” (PD p.12)</w:t>
      </w:r>
    </w:p>
    <w:p w14:paraId="4794BE62" w14:textId="77777777" w:rsidR="00202917" w:rsidRDefault="00202917" w:rsidP="00202917">
      <w:r>
        <w:t xml:space="preserve">The project planned to achieve this objective by working toward three outcomes: </w:t>
      </w:r>
    </w:p>
    <w:p w14:paraId="30589330" w14:textId="77777777" w:rsidR="00202917" w:rsidRDefault="00202917" w:rsidP="00202917">
      <w:r>
        <w:t>1. Dioxin in core hotspot areas contained and remediated</w:t>
      </w:r>
    </w:p>
    <w:p w14:paraId="51136D41" w14:textId="77777777" w:rsidR="00202917" w:rsidRDefault="00202917" w:rsidP="00202917">
      <w:r>
        <w:t>2. Land use on and around hotspots eliminates risks and contributes to environmental recovery</w:t>
      </w:r>
    </w:p>
    <w:p w14:paraId="71534821" w14:textId="77777777" w:rsidR="00202917" w:rsidRPr="00202917" w:rsidRDefault="00202917" w:rsidP="00202917">
      <w:r>
        <w:t>3. Strengthened national regulations and institutional capacities</w:t>
      </w:r>
    </w:p>
    <w:p w14:paraId="2302FAF3" w14:textId="77777777" w:rsidR="00422ED6" w:rsidRDefault="000D3731" w:rsidP="00614163">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4461F18D" w14:textId="6C75369B" w:rsidR="00614163" w:rsidRPr="00614163" w:rsidRDefault="00202917" w:rsidP="00614163">
      <w:r>
        <w:t>There were no changes to the project’s global environmental objective and development objective. Outcome 2: Land use on and around hotspots eliminates risks and contributes to environmental recovery, was modified after the midterm, as it was reported that land use of the military areas was outside the control of the project (and under responsibility of the MOD). The Midterm evaluation suggested drafting site-</w:t>
      </w:r>
      <w:r w:rsidR="00C502C9">
        <w:t>specific</w:t>
      </w:r>
      <w:r>
        <w:t xml:space="preserve"> guidance documents related to suggested land use of the military area. (TE p.25)</w:t>
      </w:r>
    </w:p>
    <w:p w14:paraId="7C7C8DAE" w14:textId="77777777" w:rsidR="0098302E" w:rsidRDefault="00DA4BF4" w:rsidP="00DA4BF4">
      <w:pPr>
        <w:pStyle w:val="Heading1"/>
      </w:pPr>
      <w:r>
        <w:t xml:space="preserve">4. GEF </w:t>
      </w:r>
      <w:r w:rsidR="0037396F">
        <w:t>I</w:t>
      </w:r>
      <w:r>
        <w:t>EO a</w:t>
      </w:r>
      <w:r w:rsidR="00CF085D" w:rsidRPr="006E3358">
        <w:t>ssessment of Outcomes and Sustainability</w:t>
      </w:r>
    </w:p>
    <w:p w14:paraId="515435C9" w14:textId="77777777" w:rsidR="00193F9A"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26A03750" w14:textId="77777777" w:rsidR="00202917" w:rsidRPr="000C6514" w:rsidRDefault="00202917" w:rsidP="00565E2C">
      <w:pPr>
        <w:rPr>
          <w:rFonts w:asciiTheme="majorHAnsi" w:hAnsiTheme="majorHAnsi"/>
        </w:rPr>
      </w:pPr>
    </w:p>
    <w:p w14:paraId="6B76C2FD" w14:textId="77777777" w:rsidR="00733785" w:rsidRDefault="00565E2C" w:rsidP="00733785">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 xml:space="preserve">Sustainability ratings are assessed on a four-point scale: Likely=no or negligible risk; </w:t>
      </w:r>
      <w:proofErr w:type="gramStart"/>
      <w:r w:rsidR="00733785">
        <w:t>Moderately</w:t>
      </w:r>
      <w:proofErr w:type="gramEnd"/>
      <w:r w:rsidR="00733785">
        <w:t xml:space="preserve">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46235653"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5"/>
        <w:gridCol w:w="4675"/>
      </w:tblGrid>
      <w:tr w:rsidR="00A6564E" w14:paraId="4A689CBF" w14:textId="77777777" w:rsidTr="00733785">
        <w:tc>
          <w:tcPr>
            <w:tcW w:w="4788" w:type="dxa"/>
          </w:tcPr>
          <w:p w14:paraId="54B39614"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089154A3" w14:textId="77777777" w:rsidR="00A6564E" w:rsidRDefault="00A6564E" w:rsidP="00733785">
            <w:r>
              <w:t>Rating:</w:t>
            </w:r>
            <w:r w:rsidR="00D374BD">
              <w:t xml:space="preserve"> Satisfactory</w:t>
            </w:r>
          </w:p>
        </w:tc>
      </w:tr>
    </w:tbl>
    <w:p w14:paraId="2A5239AF" w14:textId="77777777" w:rsidR="00733785" w:rsidRDefault="00D374BD" w:rsidP="004E671E">
      <w:r>
        <w:t xml:space="preserve">The TE rates relevance as Highly Satisfactory. This TER, which uses a different scale, rates relevance as Satisfactory. </w:t>
      </w:r>
      <w:r w:rsidR="008B5F5F">
        <w:t>The project is relevant to the GEF goals under the Persistent Organic Pollutants focal area to protect human health and the environment by assisting countries to reduce and eliminate production, use and releases of POPs, and contribute generally to capacity development for the sound management of chemicals. The project is also consistent with GEF’s Strategic Program 3 “Generating and Disseminating Knowledge to Address Future Challenges in Implementing the Stockholm Convention.” (PD p.11)</w:t>
      </w:r>
    </w:p>
    <w:p w14:paraId="2F7BB070" w14:textId="77777777" w:rsidR="002D4477" w:rsidRDefault="002D4477" w:rsidP="004E671E">
      <w:r>
        <w:t>The project is highly relevant to country priorities as well. Vietnam ratified the Stockholm Convention, and is active in implementing projects to phase out persistent organic pollutants as well as the management of hazardous waste and chemicals. (TE p.40)</w:t>
      </w:r>
    </w:p>
    <w:tbl>
      <w:tblPr>
        <w:tblStyle w:val="TableGrid"/>
        <w:tblW w:w="0" w:type="auto"/>
        <w:tblLook w:val="04A0" w:firstRow="1" w:lastRow="0" w:firstColumn="1" w:lastColumn="0" w:noHBand="0" w:noVBand="1"/>
      </w:tblPr>
      <w:tblGrid>
        <w:gridCol w:w="4680"/>
        <w:gridCol w:w="4670"/>
      </w:tblGrid>
      <w:tr w:rsidR="00733785" w14:paraId="0024B4CA" w14:textId="77777777" w:rsidTr="00AA159B">
        <w:tc>
          <w:tcPr>
            <w:tcW w:w="4788" w:type="dxa"/>
          </w:tcPr>
          <w:p w14:paraId="372C8591"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420CCD17" w14:textId="38508FF2" w:rsidR="00733785" w:rsidRDefault="00733785" w:rsidP="00AA159B">
            <w:r>
              <w:t>Rating:</w:t>
            </w:r>
            <w:r w:rsidR="004533BE">
              <w:t xml:space="preserve"> Satisfactory</w:t>
            </w:r>
          </w:p>
        </w:tc>
      </w:tr>
    </w:tbl>
    <w:p w14:paraId="783BC378" w14:textId="3E77C7E2" w:rsidR="000B0EDA" w:rsidRDefault="002F17F4" w:rsidP="000B0EDA">
      <w:r>
        <w:t>The TE rates project results as Satisfactory</w:t>
      </w:r>
      <w:r w:rsidR="00A85BF9">
        <w:t>, and rates effectiveness and efficiency jointly as Satisfactory</w:t>
      </w:r>
      <w:r>
        <w:t xml:space="preserve">. </w:t>
      </w:r>
      <w:r w:rsidR="00A85BF9">
        <w:t>Almost all project objectives were achieved by project end</w:t>
      </w:r>
      <w:r w:rsidR="002D76BF">
        <w:t xml:space="preserve">. </w:t>
      </w:r>
      <w:r w:rsidR="003E0151">
        <w:t xml:space="preserve">The TER is in agreement with the assessment and rates outcome effectiveness to be Satisfactory. </w:t>
      </w:r>
      <w:r w:rsidR="000B0EDA">
        <w:t>The project’s achievements under its three main outcomes are outlined below:</w:t>
      </w:r>
    </w:p>
    <w:p w14:paraId="4760AF0B" w14:textId="0815E305" w:rsidR="000B0EDA" w:rsidRDefault="000B0EDA" w:rsidP="000B0EDA">
      <w:r>
        <w:t>1. Dioxin in core hotspot areas contained and remediated</w:t>
      </w:r>
      <w:r w:rsidR="00CD7657">
        <w:t xml:space="preserve">. The project’s target under this outcome was that </w:t>
      </w:r>
      <w:r w:rsidR="003301E5">
        <w:t xml:space="preserve">all contaminated soil at concentrations greater than 1,000ppt and sediment at concentrations greater than 150ppt will have been treated adequately, and residual </w:t>
      </w:r>
      <w:r w:rsidR="000022F7">
        <w:t>contamination</w:t>
      </w:r>
      <w:r w:rsidR="00D82B65">
        <w:t xml:space="preserve"> will be safely landfilled. This would be accomplished at the Bien </w:t>
      </w:r>
      <w:proofErr w:type="spellStart"/>
      <w:r w:rsidR="00D82B65">
        <w:t>Hoa</w:t>
      </w:r>
      <w:proofErr w:type="spellEnd"/>
      <w:r w:rsidR="00D82B65">
        <w:t xml:space="preserve"> project site by the end of 2010, at the Da Nang project site by the end of 2012, and at the </w:t>
      </w:r>
      <w:proofErr w:type="spellStart"/>
      <w:r w:rsidR="00D82B65">
        <w:t>Phu</w:t>
      </w:r>
      <w:proofErr w:type="spellEnd"/>
      <w:r w:rsidR="00D82B65">
        <w:t xml:space="preserve"> Cat project site by the end of 2011.</w:t>
      </w:r>
      <w:r w:rsidR="00A85BF9">
        <w:t xml:space="preserve"> The </w:t>
      </w:r>
      <w:r w:rsidR="003224B7">
        <w:t>project estimates that an amount</w:t>
      </w:r>
      <w:r w:rsidR="00A85BF9">
        <w:t xml:space="preserve"> in the range of 610 to 4000 g I-</w:t>
      </w:r>
      <w:proofErr w:type="spellStart"/>
      <w:r w:rsidR="00A85BF9">
        <w:t>Teq</w:t>
      </w:r>
      <w:proofErr w:type="spellEnd"/>
      <w:r w:rsidR="00A85BF9">
        <w:t xml:space="preserve"> have been contained by interim measures introduced by the project in Bien </w:t>
      </w:r>
      <w:proofErr w:type="spellStart"/>
      <w:r w:rsidR="00A85BF9">
        <w:t>Hoa</w:t>
      </w:r>
      <w:proofErr w:type="spellEnd"/>
      <w:r w:rsidR="00A85BF9">
        <w:t xml:space="preserve"> </w:t>
      </w:r>
      <w:proofErr w:type="spellStart"/>
      <w:r w:rsidR="00A85BF9">
        <w:t>nad</w:t>
      </w:r>
      <w:proofErr w:type="spellEnd"/>
      <w:r w:rsidR="00A85BF9">
        <w:t xml:space="preserve"> </w:t>
      </w:r>
      <w:proofErr w:type="spellStart"/>
      <w:r w:rsidR="00A85BF9">
        <w:t>Phu</w:t>
      </w:r>
      <w:proofErr w:type="spellEnd"/>
      <w:r w:rsidR="00A85BF9">
        <w:t xml:space="preserve"> Cat, while data are not available for the Da Nang project site</w:t>
      </w:r>
      <w:r w:rsidR="00FE2F51">
        <w:t xml:space="preserve"> as remediation is still ongoing</w:t>
      </w:r>
      <w:r w:rsidR="00A85BF9">
        <w:t>.</w:t>
      </w:r>
      <w:r w:rsidR="003224B7">
        <w:t xml:space="preserve"> </w:t>
      </w:r>
      <w:r w:rsidR="00A85BF9">
        <w:t xml:space="preserve">Exposure to PCDD/F was reduced for around 120,000 people living near the Bien </w:t>
      </w:r>
      <w:proofErr w:type="spellStart"/>
      <w:r w:rsidR="00A85BF9">
        <w:t>Hoa</w:t>
      </w:r>
      <w:proofErr w:type="spellEnd"/>
      <w:r w:rsidR="00A85BF9">
        <w:t xml:space="preserve"> airbase, and 47,000 people living in the surroundi</w:t>
      </w:r>
      <w:r w:rsidR="00323E38">
        <w:t xml:space="preserve">ng area of the </w:t>
      </w:r>
      <w:proofErr w:type="spellStart"/>
      <w:r w:rsidR="00323E38">
        <w:t>PHu</w:t>
      </w:r>
      <w:proofErr w:type="spellEnd"/>
      <w:r w:rsidR="00323E38">
        <w:t xml:space="preserve"> Cat airbase.</w:t>
      </w:r>
      <w:r w:rsidR="00AA159B">
        <w:t xml:space="preserve"> </w:t>
      </w:r>
      <w:r w:rsidR="00A85BF9">
        <w:t>(TE p.32)</w:t>
      </w:r>
      <w:r w:rsidR="00FE2F51">
        <w:t xml:space="preserve"> All planned outputs were achieved, and the project has met its target for this outcome.</w:t>
      </w:r>
    </w:p>
    <w:p w14:paraId="63280A37" w14:textId="63D41AB6" w:rsidR="000B0EDA" w:rsidRDefault="000B0EDA" w:rsidP="000B0EDA">
      <w:r>
        <w:t>2. Land use on and around hotspots eliminates risks and contributes to environmental recovery</w:t>
      </w:r>
      <w:r w:rsidR="003F495D">
        <w:t xml:space="preserve">. The project’s target for this outcome was that by the end of the project, appropriate land uses would be introduced for at least 10ha at the Bien </w:t>
      </w:r>
      <w:proofErr w:type="spellStart"/>
      <w:r w:rsidR="003F495D">
        <w:t>Hoa</w:t>
      </w:r>
      <w:proofErr w:type="spellEnd"/>
      <w:r w:rsidR="003F495D">
        <w:t xml:space="preserve"> project site, 8ha at the Da Nang project site, and 4ha at the </w:t>
      </w:r>
      <w:proofErr w:type="spellStart"/>
      <w:r w:rsidR="003F495D">
        <w:lastRenderedPageBreak/>
        <w:t>Phu</w:t>
      </w:r>
      <w:proofErr w:type="spellEnd"/>
      <w:r w:rsidR="003F495D">
        <w:t xml:space="preserve"> Cat project site.</w:t>
      </w:r>
      <w:r w:rsidR="00FE2F51">
        <w:t xml:space="preserve"> This outcome was partially achieved, as the MOD has responsibility for management of military areas. Thus, rather than creating action plans for each site, the project carried out workshops on land use to facilitate communications with the military, while the action plans remain by necessity the responsibility of the military. Additionally, the project carried out several communication events covering the population in Bien </w:t>
      </w:r>
      <w:proofErr w:type="spellStart"/>
      <w:r w:rsidR="00FE2F51">
        <w:t>Hoa</w:t>
      </w:r>
      <w:proofErr w:type="spellEnd"/>
      <w:r w:rsidR="00FE2F51">
        <w:t>.</w:t>
      </w:r>
    </w:p>
    <w:p w14:paraId="1B385D29" w14:textId="7F04E59F" w:rsidR="00733785" w:rsidRDefault="000B0EDA" w:rsidP="004E671E">
      <w:r>
        <w:t>3. Strengthened national regulations and institutional capacities</w:t>
      </w:r>
      <w:r w:rsidR="008C4790">
        <w:t>. The project’s first target under this outcome is that by the end of the project, at least 70% of officials have received training or awareness raising on dioxin and less than 5% of officials are unable to access information on policies and laws related to dioxin. A second target was that, by the end of the project, less than 15% of respondents are unable to name agencies responsible for management of contaminated areas.</w:t>
      </w:r>
      <w:r w:rsidR="00A06E9A">
        <w:t xml:space="preserve"> </w:t>
      </w:r>
      <w:r w:rsidR="006610E5">
        <w:t xml:space="preserve">Survey findings at project end reported that 57.5% of residents in the surveyed area could name agencies responsible for management of contaminated areas, thus less than expected. The TE </w:t>
      </w:r>
      <w:r w:rsidR="00A83C82">
        <w:t>note</w:t>
      </w:r>
      <w:r w:rsidR="006610E5">
        <w:t>s</w:t>
      </w:r>
      <w:r w:rsidR="00A83C82">
        <w:t xml:space="preserve"> that s</w:t>
      </w:r>
      <w:r w:rsidR="00A06E9A">
        <w:t>tandards on PCDD/F cont</w:t>
      </w:r>
      <w:r w:rsidR="00A83C82">
        <w:t xml:space="preserve">aminated soil were implemented and that standard limits for industrial emission </w:t>
      </w:r>
      <w:r w:rsidR="00A570A5">
        <w:t>were</w:t>
      </w:r>
      <w:r w:rsidR="00A83C82">
        <w:t xml:space="preserve"> under approval in the country. A standard of 1000ppt for PCDD/F contaminated soil and 150ppt for sediment is currently adopted as the target for all remediation/containment activities. Two laboratories were working for the project at the time of the TE, the laboratory of Vietnam-Russian Tropical Centre, and the VEA Dioxin Lab, to undertake state of the art analysis of dioxin contamination. As part of a communication strategy, </w:t>
      </w:r>
      <w:r w:rsidR="00AA159B">
        <w:t>c</w:t>
      </w:r>
      <w:r w:rsidR="00A83C82">
        <w:t>ommunication events and workshops were held, comprehensive thematic reports and newsletters were produced for international dissemination, and two articles were presented in international conferences. The TE states that 90-99 reports were produced.</w:t>
      </w:r>
    </w:p>
    <w:tbl>
      <w:tblPr>
        <w:tblStyle w:val="TableGrid"/>
        <w:tblW w:w="0" w:type="auto"/>
        <w:tblLook w:val="04A0" w:firstRow="1" w:lastRow="0" w:firstColumn="1" w:lastColumn="0" w:noHBand="0" w:noVBand="1"/>
      </w:tblPr>
      <w:tblGrid>
        <w:gridCol w:w="4674"/>
        <w:gridCol w:w="4676"/>
      </w:tblGrid>
      <w:tr w:rsidR="00733785" w14:paraId="4F8013E0" w14:textId="77777777" w:rsidTr="00AA159B">
        <w:tc>
          <w:tcPr>
            <w:tcW w:w="4788" w:type="dxa"/>
          </w:tcPr>
          <w:p w14:paraId="5C5AB514"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1EE1978F" w14:textId="5F448579" w:rsidR="00733785" w:rsidRDefault="00733785" w:rsidP="00AA159B">
            <w:r>
              <w:t>Rating:</w:t>
            </w:r>
            <w:r w:rsidR="00147DF8">
              <w:t xml:space="preserve"> Satisfactory</w:t>
            </w:r>
          </w:p>
        </w:tc>
      </w:tr>
    </w:tbl>
    <w:p w14:paraId="7F876AC9" w14:textId="0A3DEE75" w:rsidR="00733785" w:rsidRDefault="00E87AD6" w:rsidP="004E671E">
      <w:r>
        <w:t>The TE rates efficiency and effecti</w:t>
      </w:r>
      <w:r w:rsidR="00F51982">
        <w:t>veness jointly as satisfactory</w:t>
      </w:r>
      <w:r w:rsidR="00595627">
        <w:t>. T</w:t>
      </w:r>
      <w:r w:rsidR="00147DF8">
        <w:t xml:space="preserve">his TER </w:t>
      </w:r>
      <w:r w:rsidR="00595627">
        <w:t>rates outcome efficiency to be Satisfactory</w:t>
      </w:r>
      <w:r w:rsidR="00147DF8">
        <w:t>.</w:t>
      </w:r>
      <w:r w:rsidR="00F51982">
        <w:t xml:space="preserve"> </w:t>
      </w:r>
      <w:r w:rsidR="00147DF8">
        <w:t>A</w:t>
      </w:r>
      <w:r w:rsidR="00F51982">
        <w:t>lmost all activities were carried out within the expected timeframe, or with limited delay.</w:t>
      </w:r>
      <w:r w:rsidR="000667AB">
        <w:t xml:space="preserve"> The </w:t>
      </w:r>
      <w:r w:rsidR="00595627">
        <w:t xml:space="preserve">overall </w:t>
      </w:r>
      <w:r w:rsidR="000667AB">
        <w:t xml:space="preserve">project was </w:t>
      </w:r>
      <w:r w:rsidR="00595627">
        <w:t xml:space="preserve">also </w:t>
      </w:r>
      <w:r w:rsidR="000667AB">
        <w:t xml:space="preserve">completed within the original time frame and slightly under budget. </w:t>
      </w:r>
      <w:r w:rsidR="00DD01EB">
        <w:t>Additionally,</w:t>
      </w:r>
      <w:r w:rsidR="000667AB">
        <w:t xml:space="preserve"> the project successfully leveraged greater than expected co-financing. </w:t>
      </w:r>
    </w:p>
    <w:tbl>
      <w:tblPr>
        <w:tblStyle w:val="TableGrid"/>
        <w:tblW w:w="0" w:type="auto"/>
        <w:tblLook w:val="04A0" w:firstRow="1" w:lastRow="0" w:firstColumn="1" w:lastColumn="0" w:noHBand="0" w:noVBand="1"/>
      </w:tblPr>
      <w:tblGrid>
        <w:gridCol w:w="4681"/>
        <w:gridCol w:w="4669"/>
      </w:tblGrid>
      <w:tr w:rsidR="00733785" w14:paraId="1D2E50ED" w14:textId="77777777" w:rsidTr="00AA159B">
        <w:tc>
          <w:tcPr>
            <w:tcW w:w="4788" w:type="dxa"/>
          </w:tcPr>
          <w:p w14:paraId="0918AF3D"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13076159" w14:textId="4BBB867E" w:rsidR="00733785" w:rsidRDefault="00733785" w:rsidP="00AA159B">
            <w:r>
              <w:t>Rating:</w:t>
            </w:r>
            <w:r w:rsidR="00482AA8">
              <w:t xml:space="preserve"> Moderately Likely</w:t>
            </w:r>
          </w:p>
        </w:tc>
      </w:tr>
    </w:tbl>
    <w:p w14:paraId="14E3536A" w14:textId="6C0D0D13" w:rsidR="00C3400F" w:rsidRDefault="0085084C" w:rsidP="00C3400F">
      <w:r>
        <w:t>The TE rates overall sustainability of outcomes as moderately likely</w:t>
      </w:r>
      <w:r w:rsidR="00482AA8">
        <w:t>, and this TER agrees with that rating.</w:t>
      </w:r>
    </w:p>
    <w:p w14:paraId="4D4DE693" w14:textId="4B4AD02D" w:rsidR="00C71AA1" w:rsidRDefault="00C71AA1" w:rsidP="00C3400F">
      <w:r>
        <w:t>Financial</w:t>
      </w:r>
      <w:r w:rsidR="005C0978">
        <w:t xml:space="preserve"> sustainability:</w:t>
      </w:r>
      <w:r w:rsidR="008B31C0">
        <w:t xml:space="preserve"> The TE rates </w:t>
      </w:r>
      <w:r w:rsidR="00181A9D">
        <w:t>risks to financial sustainability as moderate</w:t>
      </w:r>
      <w:r w:rsidR="00482AA8">
        <w:t>, and this TER, which uses a different scale, rates financial sustainability as moderately likely</w:t>
      </w:r>
      <w:r w:rsidR="00181A9D">
        <w:t>.</w:t>
      </w:r>
      <w:r w:rsidR="005C0978">
        <w:t xml:space="preserve"> Project activities in Bien </w:t>
      </w:r>
      <w:proofErr w:type="spellStart"/>
      <w:r w:rsidR="005C0978">
        <w:t>Hoa</w:t>
      </w:r>
      <w:proofErr w:type="spellEnd"/>
      <w:r w:rsidR="005C0978">
        <w:t xml:space="preserve"> and Da Nang will continue in the coming years thanks to funds and technical assistance provided </w:t>
      </w:r>
      <w:r w:rsidR="008B31C0">
        <w:t>b</w:t>
      </w:r>
      <w:r w:rsidR="005C0978">
        <w:t>y USAID and the Vietnamese government. The TE notes that the project has increased the sustainability of actions aimed at remediating dioxin contaminated hotspots by integrat</w:t>
      </w:r>
      <w:r w:rsidR="00CD7296">
        <w:t>ing</w:t>
      </w:r>
      <w:r w:rsidR="005C0978">
        <w:t xml:space="preserve"> its actions into government plans and institutions, such as Office 33</w:t>
      </w:r>
      <w:r w:rsidR="00CD7296">
        <w:t xml:space="preserve"> of the Ministry of Natural Resources &amp; Environment</w:t>
      </w:r>
      <w:r w:rsidR="005C0978">
        <w:t>. A financial risk exists to the continuation of some monitoring activities, as currently no resources have been dedicated for the implementation of a monitoring plan prepared by the Czech embassy.</w:t>
      </w:r>
    </w:p>
    <w:p w14:paraId="40937D8E" w14:textId="10211D53" w:rsidR="00C71AA1" w:rsidRDefault="00C71AA1" w:rsidP="00C3400F">
      <w:r>
        <w:t>Sociopolitical</w:t>
      </w:r>
      <w:r w:rsidR="005C0978">
        <w:t xml:space="preserve"> Sustainability:  </w:t>
      </w:r>
      <w:r w:rsidR="008B31C0">
        <w:t>The TE rates</w:t>
      </w:r>
      <w:r w:rsidR="007A4554">
        <w:t xml:space="preserve"> risks to </w:t>
      </w:r>
      <w:r w:rsidR="008B31C0">
        <w:t xml:space="preserve">sociopolitical sustainability as </w:t>
      </w:r>
      <w:r w:rsidR="007A4554">
        <w:t>Low</w:t>
      </w:r>
      <w:r w:rsidR="00774388">
        <w:t>, and this TE</w:t>
      </w:r>
      <w:r w:rsidR="00482AA8">
        <w:t>R</w:t>
      </w:r>
      <w:r w:rsidR="00774388">
        <w:t xml:space="preserve"> rates sociopolitical sustainability as likely</w:t>
      </w:r>
      <w:r w:rsidR="005C0978">
        <w:t xml:space="preserve">. Vietnam is a very stable country with very low socio-political risk. </w:t>
      </w:r>
      <w:r w:rsidR="005C0978">
        <w:lastRenderedPageBreak/>
        <w:t>The project has been beneficial to both local communities and governmental bodies.</w:t>
      </w:r>
      <w:r w:rsidR="00430780">
        <w:t xml:space="preserve"> Socio-political risk therefore does not appear to be an issue.</w:t>
      </w:r>
    </w:p>
    <w:p w14:paraId="5E82ABAB" w14:textId="7F777174" w:rsidR="00C71AA1" w:rsidRDefault="00C71AA1" w:rsidP="00C3400F">
      <w:r>
        <w:t>Institutional framework and governance</w:t>
      </w:r>
      <w:r w:rsidR="005D6B80">
        <w:t xml:space="preserve">: The TE rates </w:t>
      </w:r>
      <w:r w:rsidR="007A4554">
        <w:t xml:space="preserve">risks to </w:t>
      </w:r>
      <w:r w:rsidR="005D6B80">
        <w:t>institutiona</w:t>
      </w:r>
      <w:r w:rsidR="007A4554">
        <w:t>l framework and governance as Low</w:t>
      </w:r>
      <w:r w:rsidR="00482AA8">
        <w:t>, and this TER rates sustainability of to institutional framework and governance as likely</w:t>
      </w:r>
      <w:r w:rsidR="005D6B80">
        <w:t>.</w:t>
      </w:r>
      <w:r w:rsidR="00AD1D2E">
        <w:t xml:space="preserve"> The project was well integrated with governmental structures, which should facilitate sustainability after project end.</w:t>
      </w:r>
    </w:p>
    <w:p w14:paraId="7334C1CA" w14:textId="171EF098" w:rsidR="00C71AA1" w:rsidRPr="00C3400F" w:rsidRDefault="00C71AA1" w:rsidP="00C3400F">
      <w:r>
        <w:t>Environmental</w:t>
      </w:r>
      <w:r w:rsidR="00B468D3">
        <w:t>:</w:t>
      </w:r>
      <w:r w:rsidR="00C42DDC">
        <w:t xml:space="preserve"> The TE rates </w:t>
      </w:r>
      <w:r w:rsidR="00872177">
        <w:t xml:space="preserve">risks to </w:t>
      </w:r>
      <w:r w:rsidR="00C42DDC">
        <w:t xml:space="preserve">environmental sustainability as </w:t>
      </w:r>
      <w:r w:rsidR="00872177">
        <w:t>moderate</w:t>
      </w:r>
      <w:r w:rsidR="0029490D">
        <w:t>, with different risks affecting the project’s three sites</w:t>
      </w:r>
      <w:r w:rsidR="00872177">
        <w:t>.</w:t>
      </w:r>
      <w:r w:rsidR="00482AA8">
        <w:t xml:space="preserve"> This TER rates environmental sustainability as moderately likely.</w:t>
      </w:r>
      <w:r w:rsidR="00B468D3">
        <w:t xml:space="preserve"> </w:t>
      </w:r>
      <w:r w:rsidR="00BC5E40">
        <w:t>Lack of environmental monitoring is a risk to</w:t>
      </w:r>
      <w:r w:rsidR="004419BC">
        <w:t xml:space="preserve"> the</w:t>
      </w:r>
      <w:r w:rsidR="00BC5E40">
        <w:t xml:space="preserve"> Da Nang</w:t>
      </w:r>
      <w:r w:rsidR="004419BC">
        <w:t xml:space="preserve"> project site. The Bien </w:t>
      </w:r>
      <w:proofErr w:type="spellStart"/>
      <w:r w:rsidR="004419BC">
        <w:t>Hoa</w:t>
      </w:r>
      <w:proofErr w:type="spellEnd"/>
      <w:r w:rsidR="004419BC">
        <w:t xml:space="preserve"> site faces a risk of inadequate maintenance of the containment infrastructures.</w:t>
      </w:r>
      <w:r w:rsidR="00721769">
        <w:t xml:space="preserve"> Based on information presented in the TE the sustainability of the </w:t>
      </w:r>
      <w:proofErr w:type="spellStart"/>
      <w:r w:rsidR="00721769">
        <w:t>Phu</w:t>
      </w:r>
      <w:proofErr w:type="spellEnd"/>
      <w:r w:rsidR="00721769">
        <w:t xml:space="preserve"> Cat site appears highest, as the landfill is equipped with monitoring wells and a leakage well, and requires periodic analysis of water and </w:t>
      </w:r>
      <w:r w:rsidR="001610E3">
        <w:t>sediment</w:t>
      </w:r>
      <w:r w:rsidR="00721769">
        <w:t xml:space="preserve"> in the leakage and water monitoring well.</w:t>
      </w:r>
      <w:r w:rsidR="00BF10C7">
        <w:t xml:space="preserve"> (TE p.42)</w:t>
      </w:r>
    </w:p>
    <w:p w14:paraId="7003CFA3" w14:textId="77777777" w:rsidR="00D91731" w:rsidRPr="00D91731" w:rsidRDefault="00AC439C" w:rsidP="00AC439C">
      <w:pPr>
        <w:pStyle w:val="Heading1"/>
      </w:pPr>
      <w:r>
        <w:t xml:space="preserve">5. </w:t>
      </w:r>
      <w:r w:rsidR="00D91731">
        <w:t>Processes and factors affecting attainment of project outcomes</w:t>
      </w:r>
    </w:p>
    <w:p w14:paraId="5D41A104" w14:textId="77777777" w:rsidR="00B53643" w:rsidRDefault="00AC439C" w:rsidP="00733785">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30B4B7FF" w14:textId="524B4059" w:rsidR="00E83EAD" w:rsidRPr="00E83EAD" w:rsidRDefault="00E83EAD" w:rsidP="00E83EAD">
      <w:r>
        <w:t>The project achieved much higher than expected levels of co-financing</w:t>
      </w:r>
      <w:r w:rsidR="00E929C7">
        <w:t>, which has increased the sustainability of actions aimed at remediating dioxin contaminated hotspots. The remediation in Da Nang was supported by co-financing secured by USAID, and co-financing from bilateral donors were dedicated to sampling, monitoring and analytical testing of dioxin contaminated soil. The leveraging of co-financing may also have strengthened country ownership, as funds secured by the Ministry of Defense will remain available after the project ends.</w:t>
      </w:r>
    </w:p>
    <w:p w14:paraId="2BF07E69" w14:textId="006952FD" w:rsidR="00E929C7" w:rsidRDefault="00AC439C" w:rsidP="00E929C7">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63A16EBA" w14:textId="79EA10CD" w:rsidR="00E929C7" w:rsidRPr="00E929C7" w:rsidRDefault="00E929C7" w:rsidP="00E929C7">
      <w:r>
        <w:t>There were no project extensions or major delays noted in the project documents.</w:t>
      </w:r>
      <w:r w:rsidR="008071CF">
        <w:t xml:space="preserve"> The final PIR notes that the mid-term review was delayed by a few months, as “project implementation was delayed for several months. The recruitment of experts and discussion on final report took longer than initially planned.” (PIR 2014)</w:t>
      </w:r>
    </w:p>
    <w:p w14:paraId="3AD5AEE2" w14:textId="77777777" w:rsidR="000B3320" w:rsidRDefault="00AC439C" w:rsidP="00733785">
      <w:pPr>
        <w:pStyle w:val="Heading2"/>
      </w:pPr>
      <w:r>
        <w:lastRenderedPageBreak/>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14:paraId="32A2E134" w14:textId="5FEEF20C" w:rsidR="001B07F3" w:rsidRPr="00DC1D79" w:rsidRDefault="003003E6" w:rsidP="00DC1D79">
      <w:r>
        <w:t>Country ownership of this project can be assessed as high. As stated above, this project was well integrated with government offices and government priorities. The issue of soil contamination by chemicals is at the core of the environmental policy of the Vietnamese government. (TE p.41)</w:t>
      </w:r>
    </w:p>
    <w:p w14:paraId="2DA65E36" w14:textId="77777777" w:rsidR="000218A0" w:rsidRDefault="00AC439C" w:rsidP="00AC439C">
      <w:pPr>
        <w:pStyle w:val="Heading1"/>
      </w:pPr>
      <w:r>
        <w:t xml:space="preserve">6. </w:t>
      </w:r>
      <w:r w:rsidR="000218A0">
        <w:t>Assessment of project’s Monitoring and Evaluation system</w:t>
      </w:r>
    </w:p>
    <w:p w14:paraId="6278FAAF"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5635E6D6"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0"/>
        <w:gridCol w:w="4680"/>
      </w:tblGrid>
      <w:tr w:rsidR="00614163" w14:paraId="6D7D7A85" w14:textId="77777777" w:rsidTr="00AA159B">
        <w:tc>
          <w:tcPr>
            <w:tcW w:w="4788" w:type="dxa"/>
          </w:tcPr>
          <w:p w14:paraId="6CE582B8"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3BD4CB06" w14:textId="07FF6EA9" w:rsidR="00614163" w:rsidRDefault="00614163" w:rsidP="00AA159B">
            <w:r>
              <w:t>Rating:</w:t>
            </w:r>
            <w:r w:rsidR="00F0186F">
              <w:t xml:space="preserve"> Satisfactory</w:t>
            </w:r>
          </w:p>
        </w:tc>
      </w:tr>
    </w:tbl>
    <w:p w14:paraId="01D23C40" w14:textId="4433701C" w:rsidR="00614163" w:rsidRDefault="0072076C" w:rsidP="00614163">
      <w:r>
        <w:t>The TE rates M&amp;E Design at entry as Highly Satisfactory.</w:t>
      </w:r>
      <w:r w:rsidR="00DB4243">
        <w:t xml:space="preserve"> This TE</w:t>
      </w:r>
      <w:r w:rsidR="005F5269">
        <w:t>R</w:t>
      </w:r>
      <w:r w:rsidR="00DB4243">
        <w:t xml:space="preserve"> rates M&amp;E Design as satisfactory, as the Monitoring and Evaluation Plan provided in the project document is complete</w:t>
      </w:r>
      <w:r w:rsidR="001423DD">
        <w:t>. The total M&amp;E budget provided in the project document is US$122,000.</w:t>
      </w:r>
      <w:r w:rsidR="00824275">
        <w:t xml:space="preserve"> The M&amp;E plan includes a timeframe and provisions for an inception workshop, mid-term external evaluation and final external evaluation</w:t>
      </w:r>
      <w:r w:rsidR="007726EE">
        <w:t xml:space="preserve">, and responsible parties for all activities are </w:t>
      </w:r>
      <w:r w:rsidR="00F0186F">
        <w:t>identified</w:t>
      </w:r>
      <w:r w:rsidR="00824275">
        <w:t>.</w:t>
      </w:r>
      <w:r w:rsidR="005708FA">
        <w:t xml:space="preserve"> Baseline data is included for indicators</w:t>
      </w:r>
      <w:r w:rsidR="007726EE">
        <w:t xml:space="preserve">, which are for the most part </w:t>
      </w:r>
      <w:r w:rsidR="00040647">
        <w:t>appropriate</w:t>
      </w:r>
      <w:r w:rsidR="007726EE">
        <w:t xml:space="preserve">. </w:t>
      </w:r>
    </w:p>
    <w:tbl>
      <w:tblPr>
        <w:tblStyle w:val="TableGrid"/>
        <w:tblW w:w="0" w:type="auto"/>
        <w:tblLook w:val="04A0" w:firstRow="1" w:lastRow="0" w:firstColumn="1" w:lastColumn="0" w:noHBand="0" w:noVBand="1"/>
      </w:tblPr>
      <w:tblGrid>
        <w:gridCol w:w="4685"/>
        <w:gridCol w:w="4665"/>
      </w:tblGrid>
      <w:tr w:rsidR="00614163" w14:paraId="2BDE7580" w14:textId="77777777" w:rsidTr="00AA159B">
        <w:tc>
          <w:tcPr>
            <w:tcW w:w="4788" w:type="dxa"/>
          </w:tcPr>
          <w:p w14:paraId="795E2782"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2C1E9247" w14:textId="26E8E9DA" w:rsidR="00614163" w:rsidRDefault="00614163" w:rsidP="00AA159B">
            <w:r>
              <w:t>Rating:</w:t>
            </w:r>
            <w:r w:rsidR="00AC03DB">
              <w:t xml:space="preserve"> Moderately Satisfactory</w:t>
            </w:r>
          </w:p>
        </w:tc>
      </w:tr>
    </w:tbl>
    <w:p w14:paraId="104E82D3" w14:textId="23938BF9" w:rsidR="00403512" w:rsidRPr="00403512" w:rsidRDefault="00DB4243" w:rsidP="00403512">
      <w:r>
        <w:t>The TE rates M&amp;E Plan Implementation as Satisfactory</w:t>
      </w:r>
      <w:r w:rsidR="00F0186F">
        <w:t>.</w:t>
      </w:r>
      <w:r w:rsidR="00176889">
        <w:t xml:space="preserve"> Th</w:t>
      </w:r>
      <w:r w:rsidR="00162421">
        <w:t xml:space="preserve">is </w:t>
      </w:r>
      <w:r w:rsidR="00176889">
        <w:t>TE</w:t>
      </w:r>
      <w:r w:rsidR="005F5269">
        <w:t>R</w:t>
      </w:r>
      <w:r w:rsidR="00176889">
        <w:t xml:space="preserve"> rates M&amp;E Implementation as Moderately Satisfactory, as it would appear that the project did have a functioning M&amp;E system which was used for adaptive management, however not all data collection activities originally called for in the M&amp;E Design took place.</w:t>
      </w:r>
      <w:r w:rsidR="00F0186F">
        <w:t xml:space="preserve"> The project mid-term evaluation was completed in 2013, and recommendations were implemented into the program.</w:t>
      </w:r>
      <w:r w:rsidR="00BD45F0">
        <w:t xml:space="preserve"> (TE p.14-16)</w:t>
      </w:r>
      <w:r w:rsidR="00F0186F">
        <w:t xml:space="preserve"> The mid-term evaluation was not available for review as part of this TER.</w:t>
      </w:r>
      <w:r w:rsidR="00BF79AE">
        <w:t xml:space="preserve"> Project Implementation Review Reports (PIRs)</w:t>
      </w:r>
      <w:r w:rsidR="00176889">
        <w:t xml:space="preserve"> track most indicator data, however indicator data relying on planned surveys was not collected in time to be included in the PIRs, and also was not included in the Terminal Evaluation. Thus it would appear that this information was not used.</w:t>
      </w:r>
    </w:p>
    <w:p w14:paraId="2EFD8B88" w14:textId="77777777" w:rsidR="000218A0" w:rsidRDefault="0022787B" w:rsidP="0022787B">
      <w:pPr>
        <w:pStyle w:val="Heading1"/>
      </w:pPr>
      <w:r>
        <w:t>7. Assessment of project</w:t>
      </w:r>
      <w:r w:rsidR="000218A0">
        <w:t xml:space="preserve"> </w:t>
      </w:r>
      <w:r>
        <w:t>implementation and e</w:t>
      </w:r>
      <w:r w:rsidR="000218A0">
        <w:t>xecution</w:t>
      </w:r>
    </w:p>
    <w:p w14:paraId="4FDEA0B2"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476B3E9F" w14:textId="5470DBD8" w:rsidR="00614163" w:rsidRPr="000C6514" w:rsidRDefault="00614163" w:rsidP="008B3045">
      <w:pPr>
        <w:rPr>
          <w:rFonts w:asciiTheme="majorHAnsi" w:hAnsiTheme="majorHAnsi"/>
        </w:rPr>
      </w:pPr>
      <w:r>
        <w:rPr>
          <w:rFonts w:asciiTheme="majorHAnsi" w:hAnsiTheme="majorHAnsi"/>
        </w:rPr>
        <w:lastRenderedPageBreak/>
        <w:t>Please justify ratings in the space below each box.</w:t>
      </w:r>
    </w:p>
    <w:tbl>
      <w:tblPr>
        <w:tblStyle w:val="TableGrid"/>
        <w:tblW w:w="0" w:type="auto"/>
        <w:tblLook w:val="04A0" w:firstRow="1" w:lastRow="0" w:firstColumn="1" w:lastColumn="0" w:noHBand="0" w:noVBand="1"/>
      </w:tblPr>
      <w:tblGrid>
        <w:gridCol w:w="4685"/>
        <w:gridCol w:w="4665"/>
      </w:tblGrid>
      <w:tr w:rsidR="00614163" w14:paraId="04EF8663" w14:textId="77777777" w:rsidTr="00AA159B">
        <w:tc>
          <w:tcPr>
            <w:tcW w:w="4788" w:type="dxa"/>
          </w:tcPr>
          <w:p w14:paraId="784E41AF"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6D3AD44D" w14:textId="5C389929" w:rsidR="00614163" w:rsidRDefault="00614163" w:rsidP="00AA159B">
            <w:r>
              <w:t>Rating:</w:t>
            </w:r>
            <w:r w:rsidR="00E22977">
              <w:t xml:space="preserve"> Satisfactory</w:t>
            </w:r>
          </w:p>
        </w:tc>
      </w:tr>
    </w:tbl>
    <w:p w14:paraId="6E6DA0E7" w14:textId="3F13B2AC" w:rsidR="00741182" w:rsidRDefault="00040647" w:rsidP="00614163">
      <w:r>
        <w:t xml:space="preserve">UNDP was the </w:t>
      </w:r>
      <w:r w:rsidR="00872CE9">
        <w:t xml:space="preserve">project implementing agency. </w:t>
      </w:r>
      <w:r w:rsidR="000F05C0">
        <w:t>The TE notes that there were no major issues in project implementation, and rates q</w:t>
      </w:r>
      <w:r w:rsidR="00AA40E8">
        <w:t>uality of</w:t>
      </w:r>
      <w:r w:rsidR="000F05C0">
        <w:t xml:space="preserve"> UNDP</w:t>
      </w:r>
      <w:r w:rsidR="00AA40E8">
        <w:t xml:space="preserve"> implementation as Satisfactory. (TE p.9)</w:t>
      </w:r>
      <w:r w:rsidR="00872CE9">
        <w:t xml:space="preserve"> </w:t>
      </w:r>
      <w:r>
        <w:t>UNDP Co-</w:t>
      </w:r>
      <w:r w:rsidR="00563D9F">
        <w:t xml:space="preserve">worked in close relation with the Project Management Unit. </w:t>
      </w:r>
      <w:r w:rsidR="00863EF7">
        <w:t>Considering the relatively sound project design</w:t>
      </w:r>
      <w:r w:rsidR="00E22977">
        <w:t xml:space="preserve"> at entry and efficient supervision</w:t>
      </w:r>
      <w:r w:rsidR="005F5269">
        <w:t>,</w:t>
      </w:r>
      <w:r w:rsidR="00E22977">
        <w:t xml:space="preserve"> this TER rates quality of project implementation as Satisfactory.</w:t>
      </w:r>
    </w:p>
    <w:tbl>
      <w:tblPr>
        <w:tblStyle w:val="TableGrid"/>
        <w:tblW w:w="0" w:type="auto"/>
        <w:tblLook w:val="04A0" w:firstRow="1" w:lastRow="0" w:firstColumn="1" w:lastColumn="0" w:noHBand="0" w:noVBand="1"/>
      </w:tblPr>
      <w:tblGrid>
        <w:gridCol w:w="4674"/>
        <w:gridCol w:w="4676"/>
      </w:tblGrid>
      <w:tr w:rsidR="00614163" w14:paraId="70360E01" w14:textId="77777777" w:rsidTr="00AA159B">
        <w:tc>
          <w:tcPr>
            <w:tcW w:w="4788" w:type="dxa"/>
          </w:tcPr>
          <w:p w14:paraId="39DD4273"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784AFF6E" w14:textId="3E876526" w:rsidR="00614163" w:rsidRDefault="00614163" w:rsidP="00AA159B">
            <w:r>
              <w:t>Rating:</w:t>
            </w:r>
            <w:r w:rsidR="00005328">
              <w:t xml:space="preserve"> Satisfactory</w:t>
            </w:r>
          </w:p>
        </w:tc>
      </w:tr>
    </w:tbl>
    <w:p w14:paraId="64C41DB1" w14:textId="486BE1F7" w:rsidR="00EC70CC" w:rsidRPr="00EC70CC" w:rsidRDefault="00005328" w:rsidP="00EC70CC">
      <w:r>
        <w:t xml:space="preserve">The TE rates quality of project execution as satisfactory, and this TER agrees with that rating. </w:t>
      </w:r>
      <w:r w:rsidR="00087AC3">
        <w:t>The</w:t>
      </w:r>
      <w:r w:rsidR="000667AB">
        <w:t xml:space="preserve"> project executing agency wa</w:t>
      </w:r>
      <w:r w:rsidR="00087AC3">
        <w:t xml:space="preserve">s </w:t>
      </w:r>
      <w:r w:rsidR="000667AB">
        <w:t>the Ministry of Natural Resources and Environment (</w:t>
      </w:r>
      <w:r w:rsidR="00087AC3">
        <w:t>MONRE</w:t>
      </w:r>
      <w:r w:rsidR="000667AB">
        <w:t>). The National Project Director was appointed by MONRE, and a project management unit consisting of four staff was responsible for day-to-day project implementation.  The TE notes that the PMU team was well organized and motivated.</w:t>
      </w:r>
      <w:r>
        <w:t xml:space="preserve"> The project worked in cooperation with Vietnam’s Office 33, which examines all proposed activities related to dioxins. The PMU’s coordination with Office 33 was beneficial to all, as the project was able to provide technical and financial support to it, and also benefit from the capacity of Office 33 to interact with stakeholders.</w:t>
      </w:r>
    </w:p>
    <w:p w14:paraId="52B40DB4" w14:textId="77777777" w:rsidR="00C533B2" w:rsidRDefault="00B20A23" w:rsidP="00A8692C">
      <w:pPr>
        <w:pStyle w:val="Heading1"/>
      </w:pPr>
      <w:r w:rsidRPr="00E470B8">
        <w:t>8. Assessment of Project Impacts</w:t>
      </w:r>
    </w:p>
    <w:p w14:paraId="607E9CA3" w14:textId="77777777" w:rsidR="00A8692C" w:rsidRPr="00A8692C" w:rsidRDefault="00A8692C" w:rsidP="00A8692C"/>
    <w:p w14:paraId="744C08C8"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23F9CC41" w14:textId="77777777" w:rsidR="00B20A23"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584624C9" w14:textId="6C4484D5" w:rsidR="00560F26" w:rsidRPr="00E470B8" w:rsidRDefault="00560F26" w:rsidP="00B20A23">
      <w:r>
        <w:t>The project was successful in building infrastructure for containing the release of PCDD/F from three hotspots (</w:t>
      </w:r>
      <w:proofErr w:type="spellStart"/>
      <w:r>
        <w:t>Phu</w:t>
      </w:r>
      <w:proofErr w:type="spellEnd"/>
      <w:r>
        <w:t xml:space="preserve"> Cat, Bien </w:t>
      </w:r>
      <w:proofErr w:type="spellStart"/>
      <w:r>
        <w:t>Hoa</w:t>
      </w:r>
      <w:proofErr w:type="spellEnd"/>
      <w:r>
        <w:t>, and Da Nang) to the environment. An overall amount with a lower bound estimate of 610g I-TEQ and an upper bound estimates of 4000 g I-</w:t>
      </w:r>
      <w:proofErr w:type="spellStart"/>
      <w:r>
        <w:t>TEq</w:t>
      </w:r>
      <w:proofErr w:type="spellEnd"/>
      <w:r>
        <w:t xml:space="preserve"> have been contained by </w:t>
      </w:r>
      <w:r w:rsidR="00F234AB">
        <w:t>actions directly carried out with project funds.</w:t>
      </w:r>
    </w:p>
    <w:p w14:paraId="411DAD29"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6CC661DE" w14:textId="14FC4F98" w:rsidR="00D63127" w:rsidRPr="00E470B8" w:rsidRDefault="004A6A6B" w:rsidP="00B20A23">
      <w:r>
        <w:lastRenderedPageBreak/>
        <w:t xml:space="preserve">Based on estimates provided in the report “Evaluation of Dioxin Project Impact to Environment and People”, over 120,000 people residing in wards near Bien </w:t>
      </w:r>
      <w:proofErr w:type="spellStart"/>
      <w:r>
        <w:t>Hoa</w:t>
      </w:r>
      <w:proofErr w:type="spellEnd"/>
      <w:r>
        <w:t xml:space="preserve"> Airbase and 47,000 persons near </w:t>
      </w:r>
      <w:proofErr w:type="spellStart"/>
      <w:r>
        <w:t>Phu</w:t>
      </w:r>
      <w:proofErr w:type="spellEnd"/>
      <w:r>
        <w:t xml:space="preserve"> Cat Airbase are beneficiaries of reduced dioxin exposures from activities conducted under the Dioxin Project.</w:t>
      </w:r>
      <w:r w:rsidR="005F668A">
        <w:t xml:space="preserve"> (TE p.47)</w:t>
      </w:r>
    </w:p>
    <w:p w14:paraId="2A88C5AD"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5C145823" w14:textId="77777777" w:rsidR="00B20A23" w:rsidRDefault="00B20A23" w:rsidP="00B20A23">
      <w:pPr>
        <w:ind w:firstLine="720"/>
      </w:pPr>
      <w:r w:rsidRPr="00E470B8">
        <w:t>a) Capacities</w:t>
      </w:r>
    </w:p>
    <w:p w14:paraId="56EEA9BB" w14:textId="7DAB2447" w:rsidR="007211E7" w:rsidRPr="00E470B8" w:rsidRDefault="007211E7" w:rsidP="00B20A23">
      <w:pPr>
        <w:ind w:firstLine="720"/>
      </w:pPr>
      <w:r>
        <w:t>The project carried out a substantial number of trainings for officials and stakeholders. In terms of awareness raising, by project end 57.5% of residents in the surveyed area could name agencies responsible for management of contaminated areas, compared to a baseline of 44% of people.</w:t>
      </w:r>
      <w:r w:rsidR="001D1FF3">
        <w:t xml:space="preserve"> (TE p.10)</w:t>
      </w:r>
    </w:p>
    <w:p w14:paraId="13860BD6" w14:textId="77777777" w:rsidR="00B20A23" w:rsidRDefault="00B20A23" w:rsidP="00B20A23">
      <w:pPr>
        <w:ind w:firstLine="720"/>
      </w:pPr>
      <w:r w:rsidRPr="00E470B8">
        <w:t>b) Governance</w:t>
      </w:r>
    </w:p>
    <w:p w14:paraId="7AC0C4CB" w14:textId="1CB4FE16" w:rsidR="00F234AB" w:rsidRPr="00E470B8" w:rsidRDefault="00F234AB" w:rsidP="00B20A23">
      <w:pPr>
        <w:ind w:firstLine="720"/>
      </w:pPr>
      <w:r>
        <w:t xml:space="preserve">As a result of the project, standards on PCDD/F contaminated soil were implemented. Standard </w:t>
      </w:r>
      <w:r w:rsidR="00CA3991">
        <w:t>thresholds for industri</w:t>
      </w:r>
      <w:r w:rsidR="007211E7">
        <w:t>al emission are under approval.</w:t>
      </w:r>
      <w:r w:rsidR="00D21ABB">
        <w:t xml:space="preserve"> (TE p.11)</w:t>
      </w:r>
    </w:p>
    <w:p w14:paraId="1880D168"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2FC054CB" w14:textId="0081B06A" w:rsidR="00150DDA" w:rsidRPr="00E470B8" w:rsidRDefault="00150DDA" w:rsidP="00B20A23">
      <w:r>
        <w:t>No unintended impacts are described as taking place as a result of the project.</w:t>
      </w:r>
    </w:p>
    <w:p w14:paraId="20EE5342"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19391D7B" w14:textId="5C3775D1" w:rsidR="00150DDA" w:rsidRPr="00CA7BAB" w:rsidRDefault="008F746B" w:rsidP="00B20A23">
      <w:r>
        <w:t xml:space="preserve">There is no mention of adoption of </w:t>
      </w:r>
      <w:r w:rsidR="00662DA9">
        <w:t>GEF initiatives at scale, however the TE notes that the project, by providing technical and financial support to the Office 33, acted as a “catalyst” of the site characterization and cleanup efforts carried out by the government and international donors. (T</w:t>
      </w:r>
      <w:r w:rsidR="00E8065A">
        <w:t>E</w:t>
      </w:r>
      <w:r w:rsidR="00662DA9">
        <w:t xml:space="preserve"> p.56)</w:t>
      </w:r>
    </w:p>
    <w:p w14:paraId="71FCC199" w14:textId="77777777" w:rsidR="001A7856" w:rsidRPr="001A7856" w:rsidRDefault="00B20A23" w:rsidP="00EC70CC">
      <w:pPr>
        <w:pStyle w:val="Heading1"/>
      </w:pPr>
      <w:r>
        <w:lastRenderedPageBreak/>
        <w:t>9</w:t>
      </w:r>
      <w:r w:rsidR="00EC70CC">
        <w:t xml:space="preserve">. </w:t>
      </w:r>
      <w:r w:rsidR="000218A0">
        <w:t>Lessons and recommendations</w:t>
      </w:r>
    </w:p>
    <w:p w14:paraId="089BF462" w14:textId="77777777" w:rsidR="00477B6D" w:rsidRDefault="00B20A23" w:rsidP="00733785">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p>
    <w:p w14:paraId="0A548C90" w14:textId="68A133AC" w:rsidR="00EB71E1" w:rsidRPr="00EB71E1" w:rsidRDefault="00EB71E1" w:rsidP="00EB71E1">
      <w:r>
        <w:t>The TE does not provide lessons learned.</w:t>
      </w:r>
    </w:p>
    <w:p w14:paraId="61FB195C" w14:textId="77777777" w:rsidR="00CD0C6C" w:rsidRDefault="00B20A23" w:rsidP="00733785">
      <w:pPr>
        <w:pStyle w:val="Heading2"/>
      </w:pPr>
      <w:r>
        <w:t>9</w:t>
      </w:r>
      <w:r w:rsidR="00477B6D">
        <w:t xml:space="preserve">.2 Briefly describe the </w:t>
      </w:r>
      <w:r w:rsidR="001A7856" w:rsidRPr="00FA6D95">
        <w:t>recommendations</w:t>
      </w:r>
      <w:r w:rsidR="00477B6D">
        <w:t xml:space="preserve"> given in the terminal evaluation.</w:t>
      </w:r>
    </w:p>
    <w:p w14:paraId="2F8C8F5B" w14:textId="39EFBFA0" w:rsidR="00AE666C" w:rsidRDefault="00AE666C" w:rsidP="00AE666C">
      <w:pPr>
        <w:jc w:val="both"/>
        <w:rPr>
          <w:lang w:val="en-GB"/>
        </w:rPr>
      </w:pPr>
      <w:r>
        <w:rPr>
          <w:lang w:val="en-GB"/>
        </w:rPr>
        <w:t xml:space="preserve">First of all, there is the need to ensure the maintenance of infrastructures for the containment of dioxin contamination. Although the containment measures implemented by the project are temporary, the time necessary for a complete decontamination of the site may be long: therefore proper efforts to ensure the functionality of the infrastructure </w:t>
      </w:r>
      <w:r w:rsidR="00B8679B">
        <w:rPr>
          <w:lang w:val="en-GB"/>
        </w:rPr>
        <w:t xml:space="preserve">is </w:t>
      </w:r>
      <w:r>
        <w:rPr>
          <w:lang w:val="en-GB"/>
        </w:rPr>
        <w:t>a key requirement for securing the continuation of project benefits.</w:t>
      </w:r>
    </w:p>
    <w:p w14:paraId="3E647452" w14:textId="0ED95191" w:rsidR="00AE666C" w:rsidRDefault="00AE666C" w:rsidP="00AE666C">
      <w:pPr>
        <w:jc w:val="both"/>
        <w:rPr>
          <w:lang w:val="en-GB"/>
        </w:rPr>
      </w:pPr>
      <w:r>
        <w:rPr>
          <w:lang w:val="en-GB"/>
        </w:rPr>
        <w:t xml:space="preserve">In Bien </w:t>
      </w:r>
      <w:proofErr w:type="spellStart"/>
      <w:r>
        <w:rPr>
          <w:lang w:val="en-GB"/>
        </w:rPr>
        <w:t>Hoa</w:t>
      </w:r>
      <w:proofErr w:type="spellEnd"/>
      <w:r>
        <w:rPr>
          <w:lang w:val="en-GB"/>
        </w:rPr>
        <w:t xml:space="preserve"> the containment infrastructure </w:t>
      </w:r>
      <w:r w:rsidR="00B8679B">
        <w:rPr>
          <w:lang w:val="en-GB"/>
        </w:rPr>
        <w:t xml:space="preserve">is </w:t>
      </w:r>
      <w:r>
        <w:rPr>
          <w:lang w:val="en-GB"/>
        </w:rPr>
        <w:t xml:space="preserve">mostly hydraulic infrastructure aimed at preventing rainfall runoff water from flowing through the most contaminates area (the Pacer Ivy are), and small dams and catchments aimed at facilitating the settling of contaminated sediment whilst allowing water - purified from the sediment - to leave the area. The main risk for this infrastructure is the clogging of the channels due to deposition transportation of branches, leaves and bushes, and the gradual filling of the catchment basins due to the solid transport with water runoff. The channels should be cleaned after each rainfall period - at least 3 or 4 times per years; the level of sedimentation in the catchments should instead be measured regularly, and once a certain level is reached, the bottom sediment should be dragged out, measured for the content of PCDD/F, and stored - landfilled. </w:t>
      </w:r>
    </w:p>
    <w:p w14:paraId="2ECF3499" w14:textId="77777777" w:rsidR="00AE666C" w:rsidRDefault="00AE666C" w:rsidP="00AE666C">
      <w:pPr>
        <w:jc w:val="both"/>
        <w:rPr>
          <w:lang w:val="en-GB"/>
        </w:rPr>
      </w:pPr>
      <w:r>
        <w:rPr>
          <w:lang w:val="en-GB"/>
        </w:rPr>
        <w:t xml:space="preserve">In </w:t>
      </w:r>
      <w:proofErr w:type="spellStart"/>
      <w:r>
        <w:rPr>
          <w:lang w:val="en-GB"/>
        </w:rPr>
        <w:t>Phu</w:t>
      </w:r>
      <w:proofErr w:type="spellEnd"/>
      <w:r>
        <w:rPr>
          <w:lang w:val="en-GB"/>
        </w:rPr>
        <w:t xml:space="preserve"> Cat, as the landfills is equipped with a  system for sampling the </w:t>
      </w:r>
      <w:r>
        <w:rPr>
          <w:rFonts w:ascii="Microsoft Sans Serif" w:hAnsi="Microsoft Sans Serif" w:cs="Microsoft Sans Serif"/>
          <w:color w:val="000000"/>
          <w:lang w:val="zh-CN"/>
        </w:rPr>
        <w:t>leakage</w:t>
      </w:r>
      <w:r>
        <w:rPr>
          <w:lang w:val="en-GB"/>
        </w:rPr>
        <w:t xml:space="preserve">, periodical sampling and analysis of the </w:t>
      </w:r>
      <w:r>
        <w:rPr>
          <w:rFonts w:ascii="Microsoft Sans Serif" w:hAnsi="Microsoft Sans Serif" w:cs="Microsoft Sans Serif"/>
          <w:color w:val="000000"/>
          <w:lang w:val="zh-CN"/>
        </w:rPr>
        <w:t>leakage</w:t>
      </w:r>
      <w:r>
        <w:rPr>
          <w:lang w:val="en-GB"/>
        </w:rPr>
        <w:t xml:space="preserve"> should be carried out. An increase in the dioxin level of the </w:t>
      </w:r>
      <w:r>
        <w:rPr>
          <w:rFonts w:ascii="Microsoft Sans Serif" w:hAnsi="Microsoft Sans Serif" w:cs="Microsoft Sans Serif"/>
          <w:color w:val="000000"/>
          <w:lang w:val="zh-CN"/>
        </w:rPr>
        <w:t>leakage</w:t>
      </w:r>
      <w:r>
        <w:rPr>
          <w:lang w:val="en-GB"/>
        </w:rPr>
        <w:t xml:space="preserve"> (if any) should be interpreted as a symptom of breaking of one or more of the landfill impermeable layer, and in this case, confirmatory analysis and an emergency plan should be conducted. The sampling of the </w:t>
      </w:r>
      <w:r>
        <w:rPr>
          <w:rFonts w:ascii="Microsoft Sans Serif" w:hAnsi="Microsoft Sans Serif" w:cs="Microsoft Sans Serif"/>
          <w:color w:val="000000"/>
          <w:lang w:val="zh-CN"/>
        </w:rPr>
        <w:t>leakage</w:t>
      </w:r>
      <w:r>
        <w:rPr>
          <w:rFonts w:ascii="Microsoft Sans Serif" w:hAnsi="Microsoft Sans Serif" w:cs="Microsoft Sans Serif"/>
          <w:color w:val="000000"/>
        </w:rPr>
        <w:t xml:space="preserve"> </w:t>
      </w:r>
      <w:r>
        <w:rPr>
          <w:lang w:val="en-GB"/>
        </w:rPr>
        <w:t xml:space="preserve">is the most immediate measure for checking the integrity of the landfill: due to the extremely low mobility of PCDDF in soil, PCDD concentration in groundwater could build up very slowly after a breaking in the landfill and therefore, although necessary, it is not the most effective way to monitor landfill integrity. </w:t>
      </w:r>
    </w:p>
    <w:p w14:paraId="5E219E02" w14:textId="0082DE4A" w:rsidR="00AE666C" w:rsidRDefault="00AE666C" w:rsidP="00AE666C">
      <w:pPr>
        <w:jc w:val="both"/>
        <w:rPr>
          <w:lang w:val="en-GB"/>
        </w:rPr>
      </w:pPr>
      <w:r>
        <w:rPr>
          <w:lang w:val="en-GB"/>
        </w:rPr>
        <w:t>Based on interviews, it seems tha</w:t>
      </w:r>
      <w:r w:rsidR="00C6753A">
        <w:rPr>
          <w:lang w:val="en-GB"/>
        </w:rPr>
        <w:t>t there may be a discontinuity i</w:t>
      </w:r>
      <w:r>
        <w:rPr>
          <w:lang w:val="en-GB"/>
        </w:rPr>
        <w:t>n environmental sampling and analysis activity, due mainly to management issues and limitation of funds. This shortcoming should be addressed by the defini</w:t>
      </w:r>
      <w:r w:rsidR="00C6753A">
        <w:rPr>
          <w:lang w:val="en-GB"/>
        </w:rPr>
        <w:t>ng a</w:t>
      </w:r>
      <w:r>
        <w:rPr>
          <w:lang w:val="en-GB"/>
        </w:rPr>
        <w:t xml:space="preserve"> new monitoring plan and establishing new partnerships if necessary. In this regard it should however mentioned that the DONRE of Dong </w:t>
      </w:r>
      <w:proofErr w:type="spellStart"/>
      <w:r>
        <w:rPr>
          <w:lang w:val="en-GB"/>
        </w:rPr>
        <w:t>Nai</w:t>
      </w:r>
      <w:proofErr w:type="spellEnd"/>
      <w:r>
        <w:rPr>
          <w:lang w:val="en-GB"/>
        </w:rPr>
        <w:t xml:space="preserve"> </w:t>
      </w:r>
      <w:bookmarkStart w:id="0" w:name="_GoBack"/>
      <w:bookmarkEnd w:id="0"/>
      <w:r>
        <w:rPr>
          <w:lang w:val="en-GB"/>
        </w:rPr>
        <w:t xml:space="preserve">is implementing, starting from the year 2015, a specific activity aimed at the environmental monitoring outside the Bien </w:t>
      </w:r>
      <w:proofErr w:type="spellStart"/>
      <w:r>
        <w:rPr>
          <w:lang w:val="en-GB"/>
        </w:rPr>
        <w:t>Hoa</w:t>
      </w:r>
      <w:proofErr w:type="spellEnd"/>
      <w:r>
        <w:rPr>
          <w:lang w:val="en-GB"/>
        </w:rPr>
        <w:t xml:space="preserve"> airbase. If it is so, the sustainability issue only concerns monitoring inside the airbases. </w:t>
      </w:r>
    </w:p>
    <w:p w14:paraId="4AB7970E" w14:textId="77777777" w:rsidR="00AE666C" w:rsidRDefault="00AE666C" w:rsidP="00AE666C">
      <w:pPr>
        <w:pStyle w:val="Heading3"/>
        <w:ind w:left="505" w:hanging="505"/>
      </w:pPr>
      <w:r>
        <w:t>Actions aimed at ensuring the correct flow of information among partners.</w:t>
      </w:r>
    </w:p>
    <w:p w14:paraId="002AD63F" w14:textId="77777777" w:rsidR="00AE666C" w:rsidRDefault="00AE666C" w:rsidP="00AE666C">
      <w:pPr>
        <w:jc w:val="both"/>
        <w:rPr>
          <w:lang w:val="en-GB"/>
        </w:rPr>
      </w:pPr>
      <w:r>
        <w:rPr>
          <w:lang w:val="en-GB"/>
        </w:rPr>
        <w:t xml:space="preserve">One of the main project issues was the limited coordination between MONRE / Office 33 and USAID. As the Bien </w:t>
      </w:r>
      <w:proofErr w:type="spellStart"/>
      <w:r>
        <w:rPr>
          <w:lang w:val="en-GB"/>
        </w:rPr>
        <w:t>Hoa</w:t>
      </w:r>
      <w:proofErr w:type="spellEnd"/>
      <w:r>
        <w:rPr>
          <w:lang w:val="en-GB"/>
        </w:rPr>
        <w:t xml:space="preserve"> site is currently in the stage of handing over to USAID which will take the lead on future activities on the site, more focused effort should be dedicated to the collation and handing over of monitoring data and infrastructure design to MOD and USAID. Under the project some workshops were </w:t>
      </w:r>
      <w:r>
        <w:rPr>
          <w:lang w:val="en-GB"/>
        </w:rPr>
        <w:lastRenderedPageBreak/>
        <w:t xml:space="preserve">already held with the purpose to exchange information, however, based on the two meetings carried out by the evaluator with the USAID personnel in charge of Environmental Assessment and remediation activity, the lacking of exchanging of information emerged quite clearly. </w:t>
      </w:r>
    </w:p>
    <w:p w14:paraId="0669E06B" w14:textId="77777777" w:rsidR="00AE666C" w:rsidRPr="001C186D" w:rsidRDefault="00AE666C" w:rsidP="00AE666C">
      <w:pPr>
        <w:jc w:val="both"/>
        <w:rPr>
          <w:lang w:val="en-GB"/>
        </w:rPr>
      </w:pPr>
      <w:r>
        <w:rPr>
          <w:lang w:val="en-GB"/>
        </w:rPr>
        <w:t xml:space="preserve">Similarly, based on interviews with local stakeholders, emerged clearly that the information on the implementation of activities at Da Nang are insufficient. The USAID website on the </w:t>
      </w:r>
      <w:proofErr w:type="spellStart"/>
      <w:r>
        <w:rPr>
          <w:lang w:val="en-GB"/>
        </w:rPr>
        <w:t>Danang</w:t>
      </w:r>
      <w:proofErr w:type="spellEnd"/>
      <w:r>
        <w:rPr>
          <w:lang w:val="en-GB"/>
        </w:rPr>
        <w:t xml:space="preserve"> project provide very basic summaries on the activities being carried out, without any information on the monitoring data, dioxin level of the contaminated soil, Although is understandable that this kind of information need to be consolidated before its release, nevertheless the evaluator consider the level of information provided under the website not sufficient f</w:t>
      </w:r>
      <w:r w:rsidRPr="001C186D">
        <w:rPr>
          <w:lang w:val="en-GB"/>
        </w:rPr>
        <w:t xml:space="preserve">or communicating the remediation status and its benefits. </w:t>
      </w:r>
    </w:p>
    <w:p w14:paraId="26D31ED3" w14:textId="0C523E1D" w:rsidR="00AE666C" w:rsidRDefault="00AE666C" w:rsidP="00AE666C">
      <w:pPr>
        <w:jc w:val="both"/>
      </w:pPr>
      <w:r w:rsidRPr="001C186D">
        <w:rPr>
          <w:lang w:val="en-GB"/>
        </w:rPr>
        <w:t xml:space="preserve">In addition, a specific action should be undertaken by </w:t>
      </w:r>
      <w:proofErr w:type="spellStart"/>
      <w:r w:rsidRPr="001C186D">
        <w:rPr>
          <w:lang w:val="en-GB"/>
        </w:rPr>
        <w:t>GoV</w:t>
      </w:r>
      <w:proofErr w:type="spellEnd"/>
      <w:r w:rsidRPr="001C186D">
        <w:rPr>
          <w:lang w:val="en-GB"/>
        </w:rPr>
        <w:t xml:space="preserve"> to ensure that the issues reported by the Czech government on the implementation of the monitoring plan are solved, and the sustainability of monitoring plans e</w:t>
      </w:r>
      <w:r>
        <w:rPr>
          <w:lang w:val="en-GB"/>
        </w:rPr>
        <w:t>nsured. (TE p.54-55)</w:t>
      </w:r>
    </w:p>
    <w:p w14:paraId="670114EC" w14:textId="77777777" w:rsidR="00AE666C" w:rsidRPr="00AE666C" w:rsidRDefault="00AE666C" w:rsidP="00AE666C"/>
    <w:p w14:paraId="7908BC61" w14:textId="77777777" w:rsidR="001A7856" w:rsidRPr="00CD0C6C" w:rsidRDefault="00CD0C6C" w:rsidP="00CD0C6C">
      <w:pPr>
        <w:rPr>
          <w:i/>
        </w:rPr>
      </w:pPr>
      <w:r>
        <w:rPr>
          <w:i/>
        </w:rPr>
        <w:br w:type="page"/>
      </w:r>
    </w:p>
    <w:p w14:paraId="5F2FCCE6" w14:textId="77777777" w:rsidR="00225AE1" w:rsidRDefault="00B20A23" w:rsidP="00477B6D">
      <w:pPr>
        <w:pStyle w:val="Heading1"/>
      </w:pPr>
      <w:r>
        <w:lastRenderedPageBreak/>
        <w:t>10</w:t>
      </w:r>
      <w:r w:rsidR="00477B6D">
        <w:t xml:space="preserve">. </w:t>
      </w:r>
      <w:r w:rsidR="00225AE1" w:rsidRPr="0040236B">
        <w:t>Quality of the Terminal Evaluation Report</w:t>
      </w:r>
    </w:p>
    <w:p w14:paraId="47D4708A"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2A4896A8"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BEE47EF" w14:textId="77777777" w:rsidR="00EE0545" w:rsidRPr="00B95050" w:rsidRDefault="00EE0545" w:rsidP="00AA159B">
            <w:pPr>
              <w:rPr>
                <w:b w:val="0"/>
                <w:sz w:val="20"/>
                <w:szCs w:val="20"/>
              </w:rPr>
            </w:pPr>
            <w:r w:rsidRPr="00B95050">
              <w:rPr>
                <w:b w:val="0"/>
                <w:sz w:val="20"/>
                <w:szCs w:val="20"/>
              </w:rPr>
              <w:t>Criteria</w:t>
            </w:r>
          </w:p>
        </w:tc>
        <w:tc>
          <w:tcPr>
            <w:tcW w:w="5088" w:type="dxa"/>
            <w:tcBorders>
              <w:right w:val="single" w:sz="4" w:space="0" w:color="auto"/>
            </w:tcBorders>
          </w:tcPr>
          <w:p w14:paraId="3F4A6195" w14:textId="77777777" w:rsidR="00EE0545" w:rsidRPr="00B95050" w:rsidRDefault="00EE0545" w:rsidP="00AA159B">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GEF </w:t>
            </w:r>
            <w:r w:rsidR="00DD762C">
              <w:rPr>
                <w:bCs w:val="0"/>
                <w:sz w:val="20"/>
                <w:szCs w:val="20"/>
              </w:rPr>
              <w:t>I</w:t>
            </w:r>
            <w:r>
              <w:rPr>
                <w:bCs w:val="0"/>
                <w:sz w:val="20"/>
                <w:szCs w:val="20"/>
              </w:rPr>
              <w:t>EO comments</w:t>
            </w:r>
          </w:p>
        </w:tc>
        <w:tc>
          <w:tcPr>
            <w:tcW w:w="1329" w:type="dxa"/>
            <w:tcBorders>
              <w:top w:val="single" w:sz="4" w:space="0" w:color="auto"/>
              <w:left w:val="single" w:sz="4" w:space="0" w:color="auto"/>
              <w:bottom w:val="single" w:sz="4" w:space="0" w:color="auto"/>
              <w:right w:val="single" w:sz="4" w:space="0" w:color="auto"/>
            </w:tcBorders>
          </w:tcPr>
          <w:p w14:paraId="238E6F17" w14:textId="77777777" w:rsidR="00EE0545" w:rsidRPr="00B95050" w:rsidRDefault="00EE0545" w:rsidP="00AA159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194B7C75"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DC86194" w14:textId="77777777" w:rsidR="00EE0545" w:rsidRPr="00B95050" w:rsidRDefault="00EE0545" w:rsidP="00AA159B">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4B544D98" w14:textId="7F16AB24" w:rsidR="00EE0545" w:rsidRPr="00685B85" w:rsidRDefault="00014273"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contains a thorough assessment of relevant outcomes and impacts of the project, and the achievement of objectives.</w:t>
            </w:r>
          </w:p>
        </w:tc>
        <w:tc>
          <w:tcPr>
            <w:tcW w:w="1329" w:type="dxa"/>
            <w:tcBorders>
              <w:top w:val="single" w:sz="4" w:space="0" w:color="auto"/>
              <w:left w:val="single" w:sz="4" w:space="0" w:color="auto"/>
              <w:bottom w:val="single" w:sz="4" w:space="0" w:color="auto"/>
              <w:right w:val="single" w:sz="4" w:space="0" w:color="auto"/>
            </w:tcBorders>
            <w:vAlign w:val="center"/>
          </w:tcPr>
          <w:p w14:paraId="7C31B075" w14:textId="0A1DD187" w:rsidR="00EE0545" w:rsidRPr="00685B85" w:rsidRDefault="00B70BCB"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5C590E1E"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7FF24308"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0C028265" w14:textId="141AD2F1" w:rsidR="00EE0545" w:rsidRPr="00685B85" w:rsidRDefault="00014273"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is internally consistent and evidence is complete and convincing.</w:t>
            </w:r>
          </w:p>
        </w:tc>
        <w:tc>
          <w:tcPr>
            <w:tcW w:w="1329" w:type="dxa"/>
            <w:tcBorders>
              <w:top w:val="single" w:sz="4" w:space="0" w:color="auto"/>
              <w:left w:val="single" w:sz="4" w:space="0" w:color="auto"/>
              <w:bottom w:val="single" w:sz="4" w:space="0" w:color="auto"/>
              <w:right w:val="single" w:sz="4" w:space="0" w:color="auto"/>
            </w:tcBorders>
            <w:vAlign w:val="center"/>
          </w:tcPr>
          <w:p w14:paraId="5751132A" w14:textId="641B1C39" w:rsidR="00EE0545" w:rsidRPr="00685B85" w:rsidRDefault="00014273"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737BF511"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F7F8943" w14:textId="77777777" w:rsidR="00EE0545" w:rsidRPr="00B95050" w:rsidRDefault="00EE0545" w:rsidP="00AA159B">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3AC1AC8D" w14:textId="109A0B38" w:rsidR="00EE0545" w:rsidRPr="00685B85" w:rsidRDefault="008F7413"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discussion of sustainability is thorough, although exit strategy is not discussed.</w:t>
            </w:r>
          </w:p>
        </w:tc>
        <w:tc>
          <w:tcPr>
            <w:tcW w:w="1329" w:type="dxa"/>
            <w:tcBorders>
              <w:top w:val="single" w:sz="4" w:space="0" w:color="auto"/>
              <w:left w:val="single" w:sz="4" w:space="0" w:color="auto"/>
              <w:bottom w:val="single" w:sz="4" w:space="0" w:color="auto"/>
              <w:right w:val="single" w:sz="4" w:space="0" w:color="auto"/>
            </w:tcBorders>
            <w:vAlign w:val="center"/>
          </w:tcPr>
          <w:p w14:paraId="33057590" w14:textId="509E773B" w:rsidR="00EE0545" w:rsidRPr="00685B85" w:rsidRDefault="007F20CF"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r w:rsidR="00EE0545" w:rsidRPr="00B95050" w14:paraId="6006FE73"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7575929F" w14:textId="77777777" w:rsidR="00EE0545" w:rsidRPr="00B95050" w:rsidRDefault="00EE0545" w:rsidP="00AA159B">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3A86CAEF" w14:textId="14FB5D12" w:rsidR="00EE0545" w:rsidRPr="00685B85" w:rsidRDefault="008F7413"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Lessons learned are not provided.</w:t>
            </w:r>
          </w:p>
        </w:tc>
        <w:tc>
          <w:tcPr>
            <w:tcW w:w="1329" w:type="dxa"/>
            <w:tcBorders>
              <w:top w:val="single" w:sz="4" w:space="0" w:color="auto"/>
              <w:left w:val="single" w:sz="4" w:space="0" w:color="auto"/>
              <w:bottom w:val="single" w:sz="4" w:space="0" w:color="auto"/>
              <w:right w:val="single" w:sz="4" w:space="0" w:color="auto"/>
            </w:tcBorders>
            <w:vAlign w:val="center"/>
          </w:tcPr>
          <w:p w14:paraId="6023FF53" w14:textId="4FDE0F3C" w:rsidR="00EE0545" w:rsidRPr="00685B85" w:rsidRDefault="008F7413"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w:t>
            </w:r>
          </w:p>
        </w:tc>
      </w:tr>
      <w:tr w:rsidR="00EE0545" w:rsidRPr="00B95050" w14:paraId="467A011E"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5C5FD1" w14:textId="77777777" w:rsidR="00EE0545" w:rsidRPr="00B95050" w:rsidRDefault="00EE0545" w:rsidP="00AA159B">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7DD486D3" w14:textId="3FFE0F34" w:rsidR="00EE0545" w:rsidRPr="00685B85" w:rsidRDefault="008F7413"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includes project costs, both total and per activity.</w:t>
            </w:r>
          </w:p>
        </w:tc>
        <w:tc>
          <w:tcPr>
            <w:tcW w:w="1329" w:type="dxa"/>
            <w:tcBorders>
              <w:top w:val="single" w:sz="4" w:space="0" w:color="auto"/>
              <w:left w:val="single" w:sz="4" w:space="0" w:color="auto"/>
              <w:bottom w:val="single" w:sz="4" w:space="0" w:color="auto"/>
              <w:right w:val="single" w:sz="4" w:space="0" w:color="auto"/>
            </w:tcBorders>
            <w:vAlign w:val="center"/>
          </w:tcPr>
          <w:p w14:paraId="5D454BCE" w14:textId="65131AAA" w:rsidR="00EE0545" w:rsidRPr="00685B85" w:rsidRDefault="008F7413"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03D81E6F"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5189A939" w14:textId="77777777" w:rsidR="00EE0545" w:rsidRPr="00B95050" w:rsidRDefault="00EE0545" w:rsidP="00AA159B">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292DDAEE" w14:textId="2B833EF6" w:rsidR="00EE0545" w:rsidRPr="00685B85" w:rsidRDefault="008F7413"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M&amp;E Design and Implementation are discussed jointly, although individual ratings are given for both, they are not justified.</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5F34B387" w14:textId="06F2E865" w:rsidR="00EE0545" w:rsidRPr="00685B85" w:rsidRDefault="00014273"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MU</w:t>
            </w:r>
          </w:p>
        </w:tc>
      </w:tr>
      <w:tr w:rsidR="001B4CCB" w:rsidRPr="00B95050" w14:paraId="35979AC1"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15143A61" w14:textId="77777777" w:rsidR="001B4CCB" w:rsidRPr="00B95050" w:rsidRDefault="001B4CCB" w:rsidP="00AA159B">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44105B9A"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4296FDE9" w14:textId="58E75A97" w:rsidR="001B4CCB" w:rsidRPr="00685B85" w:rsidRDefault="00AA46DA"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bl>
    <w:p w14:paraId="1418A00E" w14:textId="77777777" w:rsidR="00225AE1" w:rsidRPr="00225AE1" w:rsidRDefault="00225AE1" w:rsidP="00225AE1">
      <w:pPr>
        <w:tabs>
          <w:tab w:val="left" w:pos="900"/>
        </w:tabs>
        <w:rPr>
          <w:b/>
        </w:rPr>
      </w:pPr>
    </w:p>
    <w:p w14:paraId="0FC0E692" w14:textId="77777777" w:rsidR="00902E96" w:rsidRPr="00217417" w:rsidRDefault="00EE0545" w:rsidP="00EE0545">
      <w:pPr>
        <w:pStyle w:val="Heading1"/>
      </w:pPr>
      <w:r>
        <w:t>1</w:t>
      </w:r>
      <w:r w:rsidR="00B20A23">
        <w:t>1</w:t>
      </w:r>
      <w:r>
        <w:t>. Note any additional sources of information used in the preparation of the terminal evaluation report (excluding PIRs, TEs, and PADs).</w:t>
      </w:r>
    </w:p>
    <w:p w14:paraId="765A2C54" w14:textId="329D048A" w:rsidR="00217417" w:rsidRPr="00902E96" w:rsidRDefault="005F5269" w:rsidP="00902E96">
      <w:pPr>
        <w:ind w:left="810" w:hanging="450"/>
        <w:rPr>
          <w:i/>
        </w:rPr>
      </w:pPr>
      <w:r>
        <w:rPr>
          <w:i/>
        </w:rPr>
        <w:t>No additional material was consulted.</w:t>
      </w:r>
    </w:p>
    <w:sectPr w:rsidR="00217417" w:rsidRPr="00902E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4A6C" w14:textId="77777777" w:rsidR="00310BDF" w:rsidRDefault="00310BDF" w:rsidP="00D62957">
      <w:pPr>
        <w:spacing w:after="0" w:line="240" w:lineRule="auto"/>
      </w:pPr>
      <w:r>
        <w:separator/>
      </w:r>
    </w:p>
  </w:endnote>
  <w:endnote w:type="continuationSeparator" w:id="0">
    <w:p w14:paraId="428146BB" w14:textId="77777777" w:rsidR="00310BDF" w:rsidRDefault="00310BDF"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98847"/>
      <w:docPartObj>
        <w:docPartGallery w:val="Page Numbers (Bottom of Page)"/>
        <w:docPartUnique/>
      </w:docPartObj>
    </w:sdtPr>
    <w:sdtEndPr>
      <w:rPr>
        <w:noProof/>
      </w:rPr>
    </w:sdtEndPr>
    <w:sdtContent>
      <w:p w14:paraId="5EE99E7C" w14:textId="77777777" w:rsidR="00310BDF" w:rsidRDefault="00310BDF">
        <w:pPr>
          <w:pStyle w:val="Footer"/>
          <w:jc w:val="right"/>
        </w:pPr>
        <w:r>
          <w:fldChar w:fldCharType="begin"/>
        </w:r>
        <w:r>
          <w:instrText xml:space="preserve"> PAGE   \* MERGEFORMAT </w:instrText>
        </w:r>
        <w:r>
          <w:fldChar w:fldCharType="separate"/>
        </w:r>
        <w:r w:rsidR="00C6753A">
          <w:rPr>
            <w:noProof/>
          </w:rPr>
          <w:t>11</w:t>
        </w:r>
        <w:r>
          <w:rPr>
            <w:noProof/>
          </w:rPr>
          <w:fldChar w:fldCharType="end"/>
        </w:r>
      </w:p>
    </w:sdtContent>
  </w:sdt>
  <w:p w14:paraId="4371DD81" w14:textId="77777777" w:rsidR="00310BDF" w:rsidRDefault="0031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73D0" w14:textId="77777777" w:rsidR="00310BDF" w:rsidRDefault="00310BDF" w:rsidP="00D62957">
      <w:pPr>
        <w:spacing w:after="0" w:line="240" w:lineRule="auto"/>
      </w:pPr>
      <w:r>
        <w:separator/>
      </w:r>
    </w:p>
  </w:footnote>
  <w:footnote w:type="continuationSeparator" w:id="0">
    <w:p w14:paraId="3DAA75EC" w14:textId="77777777" w:rsidR="00310BDF" w:rsidRDefault="00310BDF" w:rsidP="00D62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9"/>
    <w:rsid w:val="000022F7"/>
    <w:rsid w:val="00005328"/>
    <w:rsid w:val="00014273"/>
    <w:rsid w:val="00020854"/>
    <w:rsid w:val="000218A0"/>
    <w:rsid w:val="00023DC8"/>
    <w:rsid w:val="00040647"/>
    <w:rsid w:val="00040789"/>
    <w:rsid w:val="0004230A"/>
    <w:rsid w:val="00046FCF"/>
    <w:rsid w:val="0004769F"/>
    <w:rsid w:val="0005502A"/>
    <w:rsid w:val="0006141A"/>
    <w:rsid w:val="00062791"/>
    <w:rsid w:val="00062800"/>
    <w:rsid w:val="000648C9"/>
    <w:rsid w:val="000667AB"/>
    <w:rsid w:val="000674B6"/>
    <w:rsid w:val="0007019B"/>
    <w:rsid w:val="00070272"/>
    <w:rsid w:val="000754BD"/>
    <w:rsid w:val="00086808"/>
    <w:rsid w:val="00087AC3"/>
    <w:rsid w:val="000913DA"/>
    <w:rsid w:val="000961ED"/>
    <w:rsid w:val="00097547"/>
    <w:rsid w:val="000977E8"/>
    <w:rsid w:val="000A1B72"/>
    <w:rsid w:val="000A6E9D"/>
    <w:rsid w:val="000B0EDA"/>
    <w:rsid w:val="000B3320"/>
    <w:rsid w:val="000B37B3"/>
    <w:rsid w:val="000B3F8C"/>
    <w:rsid w:val="000C0A75"/>
    <w:rsid w:val="000C6514"/>
    <w:rsid w:val="000D2911"/>
    <w:rsid w:val="000D34AB"/>
    <w:rsid w:val="000D3731"/>
    <w:rsid w:val="000E2D31"/>
    <w:rsid w:val="000F05C0"/>
    <w:rsid w:val="001014C3"/>
    <w:rsid w:val="00106D13"/>
    <w:rsid w:val="00111181"/>
    <w:rsid w:val="001169E0"/>
    <w:rsid w:val="0012545D"/>
    <w:rsid w:val="00131A37"/>
    <w:rsid w:val="00136EAE"/>
    <w:rsid w:val="001423DD"/>
    <w:rsid w:val="001472E0"/>
    <w:rsid w:val="00147D16"/>
    <w:rsid w:val="00147DF8"/>
    <w:rsid w:val="00150DDA"/>
    <w:rsid w:val="00156678"/>
    <w:rsid w:val="001574E3"/>
    <w:rsid w:val="00157AF4"/>
    <w:rsid w:val="001610E3"/>
    <w:rsid w:val="00162421"/>
    <w:rsid w:val="00163CE8"/>
    <w:rsid w:val="0016445C"/>
    <w:rsid w:val="001662EE"/>
    <w:rsid w:val="001710F0"/>
    <w:rsid w:val="001719B7"/>
    <w:rsid w:val="0017295A"/>
    <w:rsid w:val="00176889"/>
    <w:rsid w:val="00181158"/>
    <w:rsid w:val="00181A9D"/>
    <w:rsid w:val="0018695F"/>
    <w:rsid w:val="00191CB9"/>
    <w:rsid w:val="00191D09"/>
    <w:rsid w:val="001923AE"/>
    <w:rsid w:val="00193F9A"/>
    <w:rsid w:val="00196702"/>
    <w:rsid w:val="001A7856"/>
    <w:rsid w:val="001A7F50"/>
    <w:rsid w:val="001B07F3"/>
    <w:rsid w:val="001B32CC"/>
    <w:rsid w:val="001B4CCB"/>
    <w:rsid w:val="001C529C"/>
    <w:rsid w:val="001D1FF3"/>
    <w:rsid w:val="001D5DED"/>
    <w:rsid w:val="001D794C"/>
    <w:rsid w:val="001E0787"/>
    <w:rsid w:val="001E1B35"/>
    <w:rsid w:val="001E1F9E"/>
    <w:rsid w:val="001E2235"/>
    <w:rsid w:val="001E3835"/>
    <w:rsid w:val="001E6CB5"/>
    <w:rsid w:val="001E6DD5"/>
    <w:rsid w:val="001E74D4"/>
    <w:rsid w:val="001F594A"/>
    <w:rsid w:val="00202917"/>
    <w:rsid w:val="00204017"/>
    <w:rsid w:val="00204C5E"/>
    <w:rsid w:val="00207D05"/>
    <w:rsid w:val="00211EA9"/>
    <w:rsid w:val="00215C35"/>
    <w:rsid w:val="0021682B"/>
    <w:rsid w:val="00217417"/>
    <w:rsid w:val="00225AE1"/>
    <w:rsid w:val="0022787B"/>
    <w:rsid w:val="0023163C"/>
    <w:rsid w:val="00236193"/>
    <w:rsid w:val="00246069"/>
    <w:rsid w:val="002563E8"/>
    <w:rsid w:val="0026100F"/>
    <w:rsid w:val="00264EFF"/>
    <w:rsid w:val="002650ED"/>
    <w:rsid w:val="0026575B"/>
    <w:rsid w:val="002665D5"/>
    <w:rsid w:val="00267946"/>
    <w:rsid w:val="00275183"/>
    <w:rsid w:val="00275496"/>
    <w:rsid w:val="00280BF2"/>
    <w:rsid w:val="00287E73"/>
    <w:rsid w:val="00291487"/>
    <w:rsid w:val="00292642"/>
    <w:rsid w:val="00293CEA"/>
    <w:rsid w:val="0029490D"/>
    <w:rsid w:val="00297690"/>
    <w:rsid w:val="002A044E"/>
    <w:rsid w:val="002B2062"/>
    <w:rsid w:val="002B491E"/>
    <w:rsid w:val="002B7104"/>
    <w:rsid w:val="002C0508"/>
    <w:rsid w:val="002D290C"/>
    <w:rsid w:val="002D4477"/>
    <w:rsid w:val="002D49AF"/>
    <w:rsid w:val="002D76BF"/>
    <w:rsid w:val="002E01C2"/>
    <w:rsid w:val="002E324F"/>
    <w:rsid w:val="002F17F4"/>
    <w:rsid w:val="002F76C3"/>
    <w:rsid w:val="003003E6"/>
    <w:rsid w:val="00310BDF"/>
    <w:rsid w:val="003224B7"/>
    <w:rsid w:val="00323E38"/>
    <w:rsid w:val="00327C3E"/>
    <w:rsid w:val="003301E5"/>
    <w:rsid w:val="003376DF"/>
    <w:rsid w:val="00343C93"/>
    <w:rsid w:val="00346773"/>
    <w:rsid w:val="00351C6D"/>
    <w:rsid w:val="00360427"/>
    <w:rsid w:val="00360570"/>
    <w:rsid w:val="00365EC7"/>
    <w:rsid w:val="0037396F"/>
    <w:rsid w:val="003740AD"/>
    <w:rsid w:val="00376F86"/>
    <w:rsid w:val="00377717"/>
    <w:rsid w:val="003838FD"/>
    <w:rsid w:val="0038553A"/>
    <w:rsid w:val="003907BB"/>
    <w:rsid w:val="00395CCE"/>
    <w:rsid w:val="003A0DAA"/>
    <w:rsid w:val="003A207F"/>
    <w:rsid w:val="003A48A0"/>
    <w:rsid w:val="003B5095"/>
    <w:rsid w:val="003C1152"/>
    <w:rsid w:val="003C1D57"/>
    <w:rsid w:val="003C39FB"/>
    <w:rsid w:val="003C4EE5"/>
    <w:rsid w:val="003D16FD"/>
    <w:rsid w:val="003D46F3"/>
    <w:rsid w:val="003E0151"/>
    <w:rsid w:val="003E118B"/>
    <w:rsid w:val="003F495D"/>
    <w:rsid w:val="0040236B"/>
    <w:rsid w:val="00403512"/>
    <w:rsid w:val="0040472B"/>
    <w:rsid w:val="004104BD"/>
    <w:rsid w:val="00415123"/>
    <w:rsid w:val="00416A1D"/>
    <w:rsid w:val="00422ED6"/>
    <w:rsid w:val="00425A89"/>
    <w:rsid w:val="00430780"/>
    <w:rsid w:val="00430A1F"/>
    <w:rsid w:val="00437C2B"/>
    <w:rsid w:val="004419BC"/>
    <w:rsid w:val="00442A2C"/>
    <w:rsid w:val="004479CE"/>
    <w:rsid w:val="004503B6"/>
    <w:rsid w:val="004533BE"/>
    <w:rsid w:val="0046021A"/>
    <w:rsid w:val="0046082B"/>
    <w:rsid w:val="00474E88"/>
    <w:rsid w:val="00477B6D"/>
    <w:rsid w:val="00482AA8"/>
    <w:rsid w:val="00482D00"/>
    <w:rsid w:val="004835B7"/>
    <w:rsid w:val="0049194E"/>
    <w:rsid w:val="004A08F6"/>
    <w:rsid w:val="004A106A"/>
    <w:rsid w:val="004A134B"/>
    <w:rsid w:val="004A1FF4"/>
    <w:rsid w:val="004A6A6B"/>
    <w:rsid w:val="004A6BB9"/>
    <w:rsid w:val="004C1CBC"/>
    <w:rsid w:val="004D4D01"/>
    <w:rsid w:val="004D5C35"/>
    <w:rsid w:val="004D6185"/>
    <w:rsid w:val="004D7A01"/>
    <w:rsid w:val="004E5743"/>
    <w:rsid w:val="004E5809"/>
    <w:rsid w:val="004E671E"/>
    <w:rsid w:val="004E7224"/>
    <w:rsid w:val="004E781B"/>
    <w:rsid w:val="004F0773"/>
    <w:rsid w:val="004F2403"/>
    <w:rsid w:val="004F2D2C"/>
    <w:rsid w:val="004F438C"/>
    <w:rsid w:val="004F4EAB"/>
    <w:rsid w:val="004F57D9"/>
    <w:rsid w:val="004F7A09"/>
    <w:rsid w:val="0050665E"/>
    <w:rsid w:val="00510355"/>
    <w:rsid w:val="00510C89"/>
    <w:rsid w:val="00513314"/>
    <w:rsid w:val="005158D0"/>
    <w:rsid w:val="00516B90"/>
    <w:rsid w:val="0052123F"/>
    <w:rsid w:val="00523FCB"/>
    <w:rsid w:val="005255DB"/>
    <w:rsid w:val="005352D3"/>
    <w:rsid w:val="00554D38"/>
    <w:rsid w:val="00556A42"/>
    <w:rsid w:val="00560430"/>
    <w:rsid w:val="00560F26"/>
    <w:rsid w:val="00563D9F"/>
    <w:rsid w:val="00565639"/>
    <w:rsid w:val="00565E2C"/>
    <w:rsid w:val="005708FA"/>
    <w:rsid w:val="0057385E"/>
    <w:rsid w:val="005738FB"/>
    <w:rsid w:val="00574BAF"/>
    <w:rsid w:val="00575FDD"/>
    <w:rsid w:val="00584F21"/>
    <w:rsid w:val="005943A3"/>
    <w:rsid w:val="00595627"/>
    <w:rsid w:val="005A12A4"/>
    <w:rsid w:val="005A41BB"/>
    <w:rsid w:val="005B0BC5"/>
    <w:rsid w:val="005C0978"/>
    <w:rsid w:val="005C159F"/>
    <w:rsid w:val="005C191D"/>
    <w:rsid w:val="005D33B1"/>
    <w:rsid w:val="005D6B80"/>
    <w:rsid w:val="005E7BD0"/>
    <w:rsid w:val="005F5269"/>
    <w:rsid w:val="005F668A"/>
    <w:rsid w:val="0060308C"/>
    <w:rsid w:val="00604848"/>
    <w:rsid w:val="00605E44"/>
    <w:rsid w:val="00614163"/>
    <w:rsid w:val="00623B17"/>
    <w:rsid w:val="00637BBE"/>
    <w:rsid w:val="00637C19"/>
    <w:rsid w:val="00640C4B"/>
    <w:rsid w:val="00640E9F"/>
    <w:rsid w:val="006502E5"/>
    <w:rsid w:val="00653513"/>
    <w:rsid w:val="006547F3"/>
    <w:rsid w:val="00657EBB"/>
    <w:rsid w:val="006610E5"/>
    <w:rsid w:val="00662DA9"/>
    <w:rsid w:val="006631E5"/>
    <w:rsid w:val="00664094"/>
    <w:rsid w:val="00670E7B"/>
    <w:rsid w:val="00670FE4"/>
    <w:rsid w:val="006778F9"/>
    <w:rsid w:val="00680427"/>
    <w:rsid w:val="00681C2F"/>
    <w:rsid w:val="00682392"/>
    <w:rsid w:val="006832FC"/>
    <w:rsid w:val="00685B85"/>
    <w:rsid w:val="00690444"/>
    <w:rsid w:val="00692A1B"/>
    <w:rsid w:val="0069332D"/>
    <w:rsid w:val="006A3C59"/>
    <w:rsid w:val="006B21FA"/>
    <w:rsid w:val="006B57E5"/>
    <w:rsid w:val="006B77E6"/>
    <w:rsid w:val="006D4E46"/>
    <w:rsid w:val="006D7B8F"/>
    <w:rsid w:val="006E3358"/>
    <w:rsid w:val="006E7697"/>
    <w:rsid w:val="006E7DCE"/>
    <w:rsid w:val="006F1CA0"/>
    <w:rsid w:val="007024A4"/>
    <w:rsid w:val="00705605"/>
    <w:rsid w:val="0071461B"/>
    <w:rsid w:val="0072076C"/>
    <w:rsid w:val="007211E7"/>
    <w:rsid w:val="00721769"/>
    <w:rsid w:val="007228FC"/>
    <w:rsid w:val="00723480"/>
    <w:rsid w:val="00730707"/>
    <w:rsid w:val="0073236A"/>
    <w:rsid w:val="00733785"/>
    <w:rsid w:val="00741182"/>
    <w:rsid w:val="007419B2"/>
    <w:rsid w:val="00755B3C"/>
    <w:rsid w:val="0075639E"/>
    <w:rsid w:val="00763C1B"/>
    <w:rsid w:val="007726EE"/>
    <w:rsid w:val="007727CC"/>
    <w:rsid w:val="00774388"/>
    <w:rsid w:val="00781473"/>
    <w:rsid w:val="0078292E"/>
    <w:rsid w:val="00786ABD"/>
    <w:rsid w:val="00786C66"/>
    <w:rsid w:val="00786FD2"/>
    <w:rsid w:val="00792372"/>
    <w:rsid w:val="0079410E"/>
    <w:rsid w:val="007A4554"/>
    <w:rsid w:val="007B61D2"/>
    <w:rsid w:val="007C19F7"/>
    <w:rsid w:val="007C259E"/>
    <w:rsid w:val="007C3F0B"/>
    <w:rsid w:val="007C7BD2"/>
    <w:rsid w:val="007D0BE2"/>
    <w:rsid w:val="007E0131"/>
    <w:rsid w:val="007F20CF"/>
    <w:rsid w:val="007F3770"/>
    <w:rsid w:val="007F6AC4"/>
    <w:rsid w:val="00800025"/>
    <w:rsid w:val="00801E07"/>
    <w:rsid w:val="008071CF"/>
    <w:rsid w:val="00807A8A"/>
    <w:rsid w:val="008173E5"/>
    <w:rsid w:val="00824275"/>
    <w:rsid w:val="00836169"/>
    <w:rsid w:val="008421B2"/>
    <w:rsid w:val="00843E0F"/>
    <w:rsid w:val="00847055"/>
    <w:rsid w:val="0084778C"/>
    <w:rsid w:val="0085084C"/>
    <w:rsid w:val="00856490"/>
    <w:rsid w:val="008574F2"/>
    <w:rsid w:val="00863EF7"/>
    <w:rsid w:val="00872177"/>
    <w:rsid w:val="00872CE9"/>
    <w:rsid w:val="0087457A"/>
    <w:rsid w:val="0087604E"/>
    <w:rsid w:val="00876D77"/>
    <w:rsid w:val="0088548F"/>
    <w:rsid w:val="00896B4D"/>
    <w:rsid w:val="008A3915"/>
    <w:rsid w:val="008A3923"/>
    <w:rsid w:val="008A7110"/>
    <w:rsid w:val="008B3045"/>
    <w:rsid w:val="008B31C0"/>
    <w:rsid w:val="008B4CB6"/>
    <w:rsid w:val="008B5F5F"/>
    <w:rsid w:val="008B652A"/>
    <w:rsid w:val="008C4790"/>
    <w:rsid w:val="008C7AB8"/>
    <w:rsid w:val="008D00E6"/>
    <w:rsid w:val="008D12A0"/>
    <w:rsid w:val="008D1751"/>
    <w:rsid w:val="008D7734"/>
    <w:rsid w:val="008E5F79"/>
    <w:rsid w:val="008F52BE"/>
    <w:rsid w:val="008F7413"/>
    <w:rsid w:val="008F746B"/>
    <w:rsid w:val="009025FB"/>
    <w:rsid w:val="00902E96"/>
    <w:rsid w:val="009152C7"/>
    <w:rsid w:val="00915F27"/>
    <w:rsid w:val="00917AC4"/>
    <w:rsid w:val="00930E64"/>
    <w:rsid w:val="00936EF8"/>
    <w:rsid w:val="00937F44"/>
    <w:rsid w:val="009457A6"/>
    <w:rsid w:val="00957D97"/>
    <w:rsid w:val="00975C04"/>
    <w:rsid w:val="0098302E"/>
    <w:rsid w:val="00991014"/>
    <w:rsid w:val="00991037"/>
    <w:rsid w:val="009A2819"/>
    <w:rsid w:val="009B4503"/>
    <w:rsid w:val="009B7E74"/>
    <w:rsid w:val="009C110F"/>
    <w:rsid w:val="009D0651"/>
    <w:rsid w:val="009D39D2"/>
    <w:rsid w:val="009D43DE"/>
    <w:rsid w:val="009D6403"/>
    <w:rsid w:val="009E7C6E"/>
    <w:rsid w:val="00A0187B"/>
    <w:rsid w:val="00A06E9A"/>
    <w:rsid w:val="00A10225"/>
    <w:rsid w:val="00A14365"/>
    <w:rsid w:val="00A20A83"/>
    <w:rsid w:val="00A22D46"/>
    <w:rsid w:val="00A24037"/>
    <w:rsid w:val="00A33C47"/>
    <w:rsid w:val="00A433C4"/>
    <w:rsid w:val="00A460B7"/>
    <w:rsid w:val="00A570A5"/>
    <w:rsid w:val="00A6530E"/>
    <w:rsid w:val="00A6564E"/>
    <w:rsid w:val="00A804E1"/>
    <w:rsid w:val="00A83C82"/>
    <w:rsid w:val="00A8419E"/>
    <w:rsid w:val="00A85BF9"/>
    <w:rsid w:val="00A8692C"/>
    <w:rsid w:val="00A87BED"/>
    <w:rsid w:val="00A907B5"/>
    <w:rsid w:val="00A96564"/>
    <w:rsid w:val="00AA0527"/>
    <w:rsid w:val="00AA159B"/>
    <w:rsid w:val="00AA2AF1"/>
    <w:rsid w:val="00AA40E8"/>
    <w:rsid w:val="00AA46DA"/>
    <w:rsid w:val="00AA64FF"/>
    <w:rsid w:val="00AA7CB2"/>
    <w:rsid w:val="00AC03DB"/>
    <w:rsid w:val="00AC1F88"/>
    <w:rsid w:val="00AC439C"/>
    <w:rsid w:val="00AD1D2E"/>
    <w:rsid w:val="00AD443E"/>
    <w:rsid w:val="00AE42FC"/>
    <w:rsid w:val="00AE666C"/>
    <w:rsid w:val="00AF135F"/>
    <w:rsid w:val="00AF53AF"/>
    <w:rsid w:val="00B16CE2"/>
    <w:rsid w:val="00B20A23"/>
    <w:rsid w:val="00B22A00"/>
    <w:rsid w:val="00B34299"/>
    <w:rsid w:val="00B34778"/>
    <w:rsid w:val="00B35A1B"/>
    <w:rsid w:val="00B41245"/>
    <w:rsid w:val="00B468D3"/>
    <w:rsid w:val="00B509CC"/>
    <w:rsid w:val="00B53643"/>
    <w:rsid w:val="00B543B7"/>
    <w:rsid w:val="00B57DC1"/>
    <w:rsid w:val="00B633EB"/>
    <w:rsid w:val="00B70BCB"/>
    <w:rsid w:val="00B7577B"/>
    <w:rsid w:val="00B7659D"/>
    <w:rsid w:val="00B81601"/>
    <w:rsid w:val="00B8679B"/>
    <w:rsid w:val="00B90EB0"/>
    <w:rsid w:val="00B90EC4"/>
    <w:rsid w:val="00B95050"/>
    <w:rsid w:val="00B97BAF"/>
    <w:rsid w:val="00BA2F44"/>
    <w:rsid w:val="00BA5521"/>
    <w:rsid w:val="00BB7577"/>
    <w:rsid w:val="00BC0412"/>
    <w:rsid w:val="00BC2D2F"/>
    <w:rsid w:val="00BC4FF3"/>
    <w:rsid w:val="00BC5E40"/>
    <w:rsid w:val="00BD45F0"/>
    <w:rsid w:val="00BF10C7"/>
    <w:rsid w:val="00BF4F59"/>
    <w:rsid w:val="00BF5356"/>
    <w:rsid w:val="00BF79AE"/>
    <w:rsid w:val="00C0459B"/>
    <w:rsid w:val="00C04D9D"/>
    <w:rsid w:val="00C07408"/>
    <w:rsid w:val="00C11EC4"/>
    <w:rsid w:val="00C13C04"/>
    <w:rsid w:val="00C16741"/>
    <w:rsid w:val="00C1737C"/>
    <w:rsid w:val="00C22E22"/>
    <w:rsid w:val="00C27DA9"/>
    <w:rsid w:val="00C313BA"/>
    <w:rsid w:val="00C3400F"/>
    <w:rsid w:val="00C37E87"/>
    <w:rsid w:val="00C4105F"/>
    <w:rsid w:val="00C41456"/>
    <w:rsid w:val="00C42DDC"/>
    <w:rsid w:val="00C4392F"/>
    <w:rsid w:val="00C454E8"/>
    <w:rsid w:val="00C46054"/>
    <w:rsid w:val="00C47C96"/>
    <w:rsid w:val="00C502C9"/>
    <w:rsid w:val="00C532D8"/>
    <w:rsid w:val="00C533B2"/>
    <w:rsid w:val="00C538F8"/>
    <w:rsid w:val="00C653AD"/>
    <w:rsid w:val="00C6753A"/>
    <w:rsid w:val="00C70C95"/>
    <w:rsid w:val="00C71AA1"/>
    <w:rsid w:val="00C72969"/>
    <w:rsid w:val="00C73B18"/>
    <w:rsid w:val="00C917B9"/>
    <w:rsid w:val="00C94D4F"/>
    <w:rsid w:val="00CA3991"/>
    <w:rsid w:val="00CA4C68"/>
    <w:rsid w:val="00CB4981"/>
    <w:rsid w:val="00CC5ECD"/>
    <w:rsid w:val="00CC63D3"/>
    <w:rsid w:val="00CC6C07"/>
    <w:rsid w:val="00CD0C6C"/>
    <w:rsid w:val="00CD46DA"/>
    <w:rsid w:val="00CD5AB8"/>
    <w:rsid w:val="00CD6D24"/>
    <w:rsid w:val="00CD7296"/>
    <w:rsid w:val="00CD7657"/>
    <w:rsid w:val="00CE5322"/>
    <w:rsid w:val="00CF085D"/>
    <w:rsid w:val="00D04D7F"/>
    <w:rsid w:val="00D14260"/>
    <w:rsid w:val="00D21ABB"/>
    <w:rsid w:val="00D22F3B"/>
    <w:rsid w:val="00D32809"/>
    <w:rsid w:val="00D374BD"/>
    <w:rsid w:val="00D41B62"/>
    <w:rsid w:val="00D41CB6"/>
    <w:rsid w:val="00D452C2"/>
    <w:rsid w:val="00D45661"/>
    <w:rsid w:val="00D532B1"/>
    <w:rsid w:val="00D53E76"/>
    <w:rsid w:val="00D62957"/>
    <w:rsid w:val="00D63127"/>
    <w:rsid w:val="00D77A74"/>
    <w:rsid w:val="00D77CDA"/>
    <w:rsid w:val="00D82B65"/>
    <w:rsid w:val="00D91731"/>
    <w:rsid w:val="00D97F19"/>
    <w:rsid w:val="00DA16ED"/>
    <w:rsid w:val="00DA3763"/>
    <w:rsid w:val="00DA3974"/>
    <w:rsid w:val="00DA4BF4"/>
    <w:rsid w:val="00DA7A01"/>
    <w:rsid w:val="00DB4243"/>
    <w:rsid w:val="00DB479C"/>
    <w:rsid w:val="00DB6FC4"/>
    <w:rsid w:val="00DC0542"/>
    <w:rsid w:val="00DC165E"/>
    <w:rsid w:val="00DC1D79"/>
    <w:rsid w:val="00DD01EB"/>
    <w:rsid w:val="00DD3628"/>
    <w:rsid w:val="00DD762C"/>
    <w:rsid w:val="00DF420B"/>
    <w:rsid w:val="00E01A0D"/>
    <w:rsid w:val="00E027B3"/>
    <w:rsid w:val="00E10820"/>
    <w:rsid w:val="00E14D12"/>
    <w:rsid w:val="00E22977"/>
    <w:rsid w:val="00E23FAA"/>
    <w:rsid w:val="00E3067D"/>
    <w:rsid w:val="00E31053"/>
    <w:rsid w:val="00E3145B"/>
    <w:rsid w:val="00E31CC0"/>
    <w:rsid w:val="00E34FC2"/>
    <w:rsid w:val="00E35C85"/>
    <w:rsid w:val="00E45475"/>
    <w:rsid w:val="00E46090"/>
    <w:rsid w:val="00E54C2C"/>
    <w:rsid w:val="00E54D5C"/>
    <w:rsid w:val="00E566B9"/>
    <w:rsid w:val="00E622E8"/>
    <w:rsid w:val="00E63725"/>
    <w:rsid w:val="00E66E3C"/>
    <w:rsid w:val="00E67742"/>
    <w:rsid w:val="00E8065A"/>
    <w:rsid w:val="00E83EAD"/>
    <w:rsid w:val="00E83F6F"/>
    <w:rsid w:val="00E84425"/>
    <w:rsid w:val="00E87AD6"/>
    <w:rsid w:val="00E90CDA"/>
    <w:rsid w:val="00E929C7"/>
    <w:rsid w:val="00E94968"/>
    <w:rsid w:val="00E968A4"/>
    <w:rsid w:val="00EA038E"/>
    <w:rsid w:val="00EB3465"/>
    <w:rsid w:val="00EB51E6"/>
    <w:rsid w:val="00EB71E1"/>
    <w:rsid w:val="00EC17FE"/>
    <w:rsid w:val="00EC2612"/>
    <w:rsid w:val="00EC70CC"/>
    <w:rsid w:val="00ED17C4"/>
    <w:rsid w:val="00EE0545"/>
    <w:rsid w:val="00EE4E6F"/>
    <w:rsid w:val="00EE50E6"/>
    <w:rsid w:val="00EE5F3C"/>
    <w:rsid w:val="00F0186F"/>
    <w:rsid w:val="00F04E0E"/>
    <w:rsid w:val="00F062AD"/>
    <w:rsid w:val="00F10DCC"/>
    <w:rsid w:val="00F12A15"/>
    <w:rsid w:val="00F21319"/>
    <w:rsid w:val="00F21972"/>
    <w:rsid w:val="00F234AB"/>
    <w:rsid w:val="00F2393A"/>
    <w:rsid w:val="00F37ED7"/>
    <w:rsid w:val="00F46E53"/>
    <w:rsid w:val="00F478C8"/>
    <w:rsid w:val="00F51982"/>
    <w:rsid w:val="00F56C46"/>
    <w:rsid w:val="00F631E5"/>
    <w:rsid w:val="00F634CF"/>
    <w:rsid w:val="00F75AB0"/>
    <w:rsid w:val="00F7719A"/>
    <w:rsid w:val="00F8078D"/>
    <w:rsid w:val="00F83518"/>
    <w:rsid w:val="00F85EBC"/>
    <w:rsid w:val="00F86C74"/>
    <w:rsid w:val="00F93317"/>
    <w:rsid w:val="00FA1A7B"/>
    <w:rsid w:val="00FA6D95"/>
    <w:rsid w:val="00FB571B"/>
    <w:rsid w:val="00FB7193"/>
    <w:rsid w:val="00FC2FB1"/>
    <w:rsid w:val="00FC6C54"/>
    <w:rsid w:val="00FC7120"/>
    <w:rsid w:val="00FD0AEE"/>
    <w:rsid w:val="00FD1ECA"/>
    <w:rsid w:val="00FE0BC3"/>
    <w:rsid w:val="00FE1079"/>
    <w:rsid w:val="00FE1A86"/>
    <w:rsid w:val="00FE2F51"/>
    <w:rsid w:val="00FF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B4776"/>
  <w15:docId w15:val="{DC411741-FFDA-4B03-9111-FB85A556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Neeraj Kumar Negi</cp:lastModifiedBy>
  <cp:revision>3</cp:revision>
  <cp:lastPrinted>2015-11-18T16:31:00Z</cp:lastPrinted>
  <dcterms:created xsi:type="dcterms:W3CDTF">2016-05-24T13:41:00Z</dcterms:created>
  <dcterms:modified xsi:type="dcterms:W3CDTF">2016-06-28T20:20:00Z</dcterms:modified>
</cp:coreProperties>
</file>