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82AD6" w14:textId="77777777" w:rsidR="00217417" w:rsidRPr="00217417" w:rsidRDefault="00217417" w:rsidP="00217417">
      <w:pPr>
        <w:pStyle w:val="Title"/>
        <w:rPr>
          <w:sz w:val="28"/>
          <w:szCs w:val="28"/>
        </w:rPr>
      </w:pPr>
      <w:r w:rsidRPr="00217417">
        <w:rPr>
          <w:sz w:val="28"/>
          <w:szCs w:val="28"/>
        </w:rPr>
        <w:t>Terminal Evaluation Review form, GEF Evaluation Office, APR 2013</w:t>
      </w:r>
    </w:p>
    <w:p w14:paraId="525016E1" w14:textId="77777777" w:rsidR="00D97F19" w:rsidRPr="00E54D5C" w:rsidRDefault="00217417" w:rsidP="00D532B1">
      <w:pPr>
        <w:pStyle w:val="Heading1"/>
      </w:pPr>
      <w:r>
        <w:t xml:space="preserve">1. </w:t>
      </w:r>
      <w:r w:rsidR="00D97F19" w:rsidRPr="00D532B1">
        <w:t>Project</w:t>
      </w:r>
      <w:r w:rsidR="00D97F19" w:rsidRPr="00E54D5C">
        <w:t xml:space="preserve"> Data</w:t>
      </w:r>
    </w:p>
    <w:tbl>
      <w:tblPr>
        <w:tblStyle w:val="LightList"/>
        <w:tblW w:w="9270" w:type="dxa"/>
        <w:tblInd w:w="198" w:type="dxa"/>
        <w:tblLook w:val="04A0" w:firstRow="1" w:lastRow="0" w:firstColumn="1" w:lastColumn="0" w:noHBand="0" w:noVBand="1"/>
      </w:tblPr>
      <w:tblGrid>
        <w:gridCol w:w="1710"/>
        <w:gridCol w:w="2250"/>
        <w:gridCol w:w="2610"/>
        <w:gridCol w:w="2700"/>
      </w:tblGrid>
      <w:tr w:rsidR="00705605" w:rsidRPr="007D0BE2" w14:paraId="0E4302FF" w14:textId="77777777" w:rsidTr="00B34299">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70" w:type="dxa"/>
            <w:gridSpan w:val="4"/>
            <w:noWrap/>
          </w:tcPr>
          <w:p w14:paraId="658A85FC" w14:textId="77777777" w:rsidR="00705605" w:rsidRPr="007D0BE2" w:rsidRDefault="00705605" w:rsidP="00705605">
            <w:pPr>
              <w:jc w:val="center"/>
              <w:rPr>
                <w:rFonts w:ascii="Calibri" w:eastAsia="Times New Roman" w:hAnsi="Calibri" w:cstheme="minorHAnsi"/>
                <w:b w:val="0"/>
                <w:color w:val="000000"/>
              </w:rPr>
            </w:pPr>
            <w:r w:rsidRPr="007D0BE2">
              <w:rPr>
                <w:rFonts w:ascii="Calibri" w:eastAsia="Times New Roman" w:hAnsi="Calibri" w:cstheme="minorHAnsi"/>
                <w:b w:val="0"/>
              </w:rPr>
              <w:t>Summary project data</w:t>
            </w:r>
          </w:p>
        </w:tc>
      </w:tr>
      <w:tr w:rsidR="007C3F0B" w:rsidRPr="007D0BE2" w14:paraId="124C634C"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hideMark/>
          </w:tcPr>
          <w:p w14:paraId="3BD69A13" w14:textId="77777777" w:rsidR="007C3F0B" w:rsidRPr="007D0BE2" w:rsidRDefault="00510355"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GEF p</w:t>
            </w:r>
            <w:r w:rsidR="007C3F0B" w:rsidRPr="007D0BE2">
              <w:rPr>
                <w:rFonts w:ascii="Calibri" w:eastAsia="Times New Roman" w:hAnsi="Calibri" w:cstheme="minorHAnsi"/>
                <w:color w:val="000000"/>
                <w:sz w:val="18"/>
                <w:szCs w:val="18"/>
              </w:rPr>
              <w:t xml:space="preserve">roject ID </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32E18F8A" w14:textId="77777777" w:rsidR="007C3F0B" w:rsidRPr="005F5955" w:rsidRDefault="003E6B22"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6"/>
              </w:rPr>
            </w:pPr>
            <w:r w:rsidRPr="005F5955">
              <w:rPr>
                <w:rFonts w:ascii="Calibri" w:eastAsia="Times New Roman" w:hAnsi="Calibri" w:cstheme="minorHAnsi"/>
                <w:color w:val="000000"/>
                <w:sz w:val="18"/>
                <w:szCs w:val="16"/>
              </w:rPr>
              <w:t>1684</w:t>
            </w:r>
          </w:p>
        </w:tc>
      </w:tr>
      <w:tr w:rsidR="007C3F0B" w:rsidRPr="007D0BE2" w14:paraId="66C62A63"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hideMark/>
          </w:tcPr>
          <w:p w14:paraId="178A1D00" w14:textId="77777777" w:rsidR="007C3F0B" w:rsidRPr="007D0BE2" w:rsidRDefault="00BA5521" w:rsidP="004D4D01">
            <w:pPr>
              <w:rPr>
                <w:rFonts w:ascii="Calibri" w:eastAsia="Times New Roman" w:hAnsi="Calibri" w:cstheme="minorHAnsi"/>
                <w:color w:val="000000"/>
                <w:sz w:val="18"/>
                <w:szCs w:val="18"/>
              </w:rPr>
            </w:pPr>
            <w:r>
              <w:rPr>
                <w:rFonts w:ascii="Calibri" w:eastAsia="Times New Roman" w:hAnsi="Calibri" w:cstheme="minorHAnsi"/>
                <w:color w:val="000000"/>
                <w:sz w:val="18"/>
                <w:szCs w:val="18"/>
              </w:rPr>
              <w:t xml:space="preserve">GEF </w:t>
            </w:r>
            <w:r w:rsidR="001710F0" w:rsidRPr="007D0BE2">
              <w:rPr>
                <w:rFonts w:ascii="Calibri" w:eastAsia="Times New Roman" w:hAnsi="Calibri" w:cstheme="minorHAnsi"/>
                <w:color w:val="000000"/>
                <w:sz w:val="18"/>
                <w:szCs w:val="18"/>
              </w:rPr>
              <w:t>A</w:t>
            </w:r>
            <w:r>
              <w:rPr>
                <w:rFonts w:ascii="Calibri" w:eastAsia="Times New Roman" w:hAnsi="Calibri" w:cstheme="minorHAnsi"/>
                <w:color w:val="000000"/>
                <w:sz w:val="18"/>
                <w:szCs w:val="18"/>
              </w:rPr>
              <w:t>gency</w:t>
            </w:r>
            <w:r w:rsidR="00510355" w:rsidRPr="007D0BE2">
              <w:rPr>
                <w:rFonts w:ascii="Calibri" w:eastAsia="Times New Roman" w:hAnsi="Calibri" w:cstheme="minorHAnsi"/>
                <w:color w:val="000000"/>
                <w:sz w:val="18"/>
                <w:szCs w:val="18"/>
              </w:rPr>
              <w:t xml:space="preserve"> p</w:t>
            </w:r>
            <w:r w:rsidR="007C3F0B" w:rsidRPr="007D0BE2">
              <w:rPr>
                <w:rFonts w:ascii="Calibri" w:eastAsia="Times New Roman" w:hAnsi="Calibri" w:cstheme="minorHAnsi"/>
                <w:color w:val="000000"/>
                <w:sz w:val="18"/>
                <w:szCs w:val="18"/>
              </w:rPr>
              <w:t>roject ID</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288739EE" w14:textId="5C1E2F12" w:rsidR="007C3F0B" w:rsidRPr="005F5955" w:rsidRDefault="005511FD"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6"/>
              </w:rPr>
            </w:pPr>
            <w:r>
              <w:rPr>
                <w:rFonts w:ascii="Calibri" w:eastAsia="Times New Roman" w:hAnsi="Calibri" w:cstheme="minorHAnsi"/>
                <w:color w:val="000000"/>
                <w:sz w:val="18"/>
                <w:szCs w:val="16"/>
              </w:rPr>
              <w:t>36037</w:t>
            </w:r>
          </w:p>
        </w:tc>
      </w:tr>
      <w:tr w:rsidR="00A14365" w:rsidRPr="007D0BE2" w14:paraId="7AF529C0"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5B550A61" w14:textId="77777777" w:rsidR="00A14365" w:rsidRDefault="00A14365" w:rsidP="004D4D01">
            <w:pPr>
              <w:rPr>
                <w:rFonts w:ascii="Calibri" w:eastAsia="Times New Roman" w:hAnsi="Calibri" w:cstheme="minorHAnsi"/>
                <w:color w:val="000000"/>
                <w:sz w:val="18"/>
                <w:szCs w:val="18"/>
              </w:rPr>
            </w:pPr>
            <w:r>
              <w:rPr>
                <w:rFonts w:ascii="Calibri" w:eastAsia="Times New Roman" w:hAnsi="Calibri" w:cstheme="minorHAnsi"/>
                <w:color w:val="000000"/>
                <w:sz w:val="18"/>
                <w:szCs w:val="18"/>
              </w:rPr>
              <w:t>GEF Replenishment Phase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687C1316" w14:textId="227E2355" w:rsidR="00A14365" w:rsidRPr="005F5955" w:rsidRDefault="005511FD"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6"/>
              </w:rPr>
            </w:pPr>
            <w:r>
              <w:rPr>
                <w:rFonts w:ascii="Calibri" w:eastAsia="Times New Roman" w:hAnsi="Calibri" w:cstheme="minorHAnsi"/>
                <w:color w:val="000000"/>
                <w:sz w:val="18"/>
                <w:szCs w:val="16"/>
              </w:rPr>
              <w:t>GEF-3</w:t>
            </w:r>
          </w:p>
        </w:tc>
      </w:tr>
      <w:tr w:rsidR="007C3F0B" w:rsidRPr="007D0BE2" w14:paraId="379CD207"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hideMark/>
          </w:tcPr>
          <w:p w14:paraId="2A4FA722" w14:textId="77777777" w:rsidR="007C3F0B" w:rsidRPr="007D0BE2" w:rsidRDefault="001710F0"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 xml:space="preserve">Lead </w:t>
            </w:r>
            <w:r w:rsidR="00BA5521">
              <w:rPr>
                <w:rFonts w:ascii="Calibri" w:eastAsia="Times New Roman" w:hAnsi="Calibri" w:cstheme="minorHAnsi"/>
                <w:color w:val="000000"/>
                <w:sz w:val="18"/>
                <w:szCs w:val="18"/>
              </w:rPr>
              <w:t xml:space="preserve">GEF </w:t>
            </w:r>
            <w:r w:rsidRPr="007D0BE2">
              <w:rPr>
                <w:rFonts w:ascii="Calibri" w:eastAsia="Times New Roman" w:hAnsi="Calibri" w:cstheme="minorHAnsi"/>
                <w:color w:val="000000"/>
                <w:sz w:val="18"/>
                <w:szCs w:val="18"/>
              </w:rPr>
              <w:t>A</w:t>
            </w:r>
            <w:r w:rsidR="00BA5521">
              <w:rPr>
                <w:rFonts w:ascii="Calibri" w:eastAsia="Times New Roman" w:hAnsi="Calibri" w:cstheme="minorHAnsi"/>
                <w:color w:val="000000"/>
                <w:sz w:val="18"/>
                <w:szCs w:val="18"/>
              </w:rPr>
              <w:t>gency</w:t>
            </w:r>
            <w:r w:rsidRPr="007D0BE2">
              <w:rPr>
                <w:rFonts w:ascii="Calibri" w:eastAsia="Times New Roman" w:hAnsi="Calibri" w:cstheme="minorHAnsi"/>
                <w:color w:val="000000"/>
                <w:sz w:val="18"/>
                <w:szCs w:val="18"/>
              </w:rPr>
              <w:t xml:space="preserve"> (include all for </w:t>
            </w:r>
            <w:r w:rsidR="0040472B" w:rsidRPr="007D0BE2">
              <w:rPr>
                <w:rFonts w:ascii="Calibri" w:eastAsia="Times New Roman" w:hAnsi="Calibri" w:cstheme="minorHAnsi"/>
                <w:color w:val="000000"/>
                <w:sz w:val="18"/>
                <w:szCs w:val="18"/>
              </w:rPr>
              <w:t>joint projects</w:t>
            </w:r>
            <w:r w:rsidRPr="007D0BE2">
              <w:rPr>
                <w:rFonts w:ascii="Calibri" w:eastAsia="Times New Roman" w:hAnsi="Calibri" w:cstheme="minorHAnsi"/>
                <w:color w:val="000000"/>
                <w:sz w:val="18"/>
                <w:szCs w:val="18"/>
              </w:rPr>
              <w:t>)</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4CCB8AE8" w14:textId="24B5B8F7" w:rsidR="007C3F0B" w:rsidRPr="005F5955" w:rsidRDefault="00C00DBD" w:rsidP="00C00DB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6"/>
              </w:rPr>
            </w:pPr>
            <w:r w:rsidRPr="005F5955">
              <w:rPr>
                <w:rFonts w:ascii="Calibri" w:hAnsi="Calibri"/>
                <w:sz w:val="18"/>
                <w:szCs w:val="16"/>
              </w:rPr>
              <w:t>UNEP</w:t>
            </w:r>
          </w:p>
        </w:tc>
      </w:tr>
      <w:tr w:rsidR="0040472B" w:rsidRPr="007D0BE2" w14:paraId="021B0C59"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16323807" w14:textId="77777777" w:rsidR="0040472B" w:rsidRPr="007D0BE2" w:rsidRDefault="00510355"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Project n</w:t>
            </w:r>
            <w:r w:rsidR="0040472B" w:rsidRPr="007D0BE2">
              <w:rPr>
                <w:rFonts w:ascii="Calibri" w:eastAsia="Times New Roman" w:hAnsi="Calibri" w:cstheme="minorHAnsi"/>
                <w:color w:val="000000"/>
                <w:sz w:val="18"/>
                <w:szCs w:val="18"/>
              </w:rPr>
              <w:t>ame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1F9C2416" w14:textId="77777777" w:rsidR="003E6B22" w:rsidRPr="005F5955" w:rsidRDefault="003E6B22" w:rsidP="003E6B2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Times New Roman"/>
                <w:sz w:val="18"/>
                <w:szCs w:val="16"/>
              </w:rPr>
            </w:pPr>
            <w:r w:rsidRPr="005F5955">
              <w:rPr>
                <w:rFonts w:ascii="Calibri" w:hAnsi="Calibri" w:cs="Times New Roman"/>
                <w:sz w:val="18"/>
                <w:szCs w:val="16"/>
              </w:rPr>
              <w:t>National Performance Assessment and</w:t>
            </w:r>
          </w:p>
          <w:p w14:paraId="442114AB" w14:textId="77777777" w:rsidR="003E6B22" w:rsidRPr="005F5955" w:rsidRDefault="003E6B22" w:rsidP="003E6B2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Times New Roman"/>
                <w:sz w:val="18"/>
                <w:szCs w:val="16"/>
              </w:rPr>
            </w:pPr>
            <w:r w:rsidRPr="005F5955">
              <w:rPr>
                <w:rFonts w:ascii="Calibri" w:hAnsi="Calibri" w:cs="Times New Roman"/>
                <w:sz w:val="18"/>
                <w:szCs w:val="16"/>
              </w:rPr>
              <w:t>Subregional Strategic Environment Framework in the Greater</w:t>
            </w:r>
          </w:p>
          <w:p w14:paraId="4422B232" w14:textId="77777777" w:rsidR="0040472B" w:rsidRPr="005F5955" w:rsidRDefault="003E6B22" w:rsidP="003E6B2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6"/>
              </w:rPr>
            </w:pPr>
            <w:r w:rsidRPr="005F5955">
              <w:rPr>
                <w:rFonts w:ascii="Calibri" w:hAnsi="Calibri" w:cs="Times New Roman"/>
                <w:sz w:val="18"/>
                <w:szCs w:val="16"/>
              </w:rPr>
              <w:t>Mekong Subregion</w:t>
            </w:r>
          </w:p>
        </w:tc>
      </w:tr>
      <w:tr w:rsidR="0040472B" w:rsidRPr="007D0BE2" w14:paraId="743B609A"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62B56030" w14:textId="77777777" w:rsidR="0040472B" w:rsidRPr="007D0BE2" w:rsidRDefault="0040472B"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Country/Countries</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6337F192" w14:textId="77777777" w:rsidR="0040472B" w:rsidRPr="005F5955" w:rsidRDefault="003E6B22"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6"/>
              </w:rPr>
            </w:pPr>
            <w:r w:rsidRPr="005F5955">
              <w:rPr>
                <w:rFonts w:ascii="Calibri" w:hAnsi="Calibri"/>
                <w:sz w:val="18"/>
                <w:szCs w:val="16"/>
              </w:rPr>
              <w:t>Cambodia, Lao PDR, Myanmar, People’s Republic of China (Yunnan Province), Thailand, and Vietnam</w:t>
            </w:r>
          </w:p>
        </w:tc>
      </w:tr>
      <w:tr w:rsidR="0040472B" w:rsidRPr="007D0BE2" w14:paraId="764FCDE8"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24F5E9BC" w14:textId="77777777" w:rsidR="0040472B" w:rsidRPr="007D0BE2" w:rsidRDefault="0040472B"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Region</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09149975" w14:textId="77777777" w:rsidR="0040472B" w:rsidRPr="005F5955" w:rsidRDefault="003E6B22"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6"/>
              </w:rPr>
            </w:pPr>
            <w:r w:rsidRPr="005F5955">
              <w:rPr>
                <w:rFonts w:ascii="Calibri" w:eastAsia="Times New Roman" w:hAnsi="Calibri" w:cstheme="minorHAnsi"/>
                <w:color w:val="000000"/>
                <w:sz w:val="18"/>
                <w:szCs w:val="16"/>
              </w:rPr>
              <w:t>Asia</w:t>
            </w:r>
          </w:p>
        </w:tc>
      </w:tr>
      <w:tr w:rsidR="0040472B" w:rsidRPr="007D0BE2" w14:paraId="7CAB7022"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6E9B2428" w14:textId="77777777" w:rsidR="0040472B" w:rsidRPr="007D0BE2" w:rsidRDefault="001710F0"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Focal a</w:t>
            </w:r>
            <w:r w:rsidR="0040472B" w:rsidRPr="007D0BE2">
              <w:rPr>
                <w:rFonts w:ascii="Calibri" w:eastAsia="Times New Roman" w:hAnsi="Calibri" w:cstheme="minorHAnsi"/>
                <w:color w:val="000000"/>
                <w:sz w:val="18"/>
                <w:szCs w:val="18"/>
              </w:rPr>
              <w:t>rea</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50C6FB81" w14:textId="38989BFF" w:rsidR="0040472B" w:rsidRPr="005F5955" w:rsidRDefault="00C00DBD"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6"/>
              </w:rPr>
            </w:pPr>
            <w:r w:rsidRPr="005F5955">
              <w:rPr>
                <w:rFonts w:ascii="Calibri" w:eastAsia="Times New Roman" w:hAnsi="Calibri" w:cstheme="minorHAnsi"/>
                <w:color w:val="000000"/>
                <w:sz w:val="18"/>
                <w:szCs w:val="16"/>
              </w:rPr>
              <w:t>Multifocal</w:t>
            </w:r>
          </w:p>
        </w:tc>
      </w:tr>
      <w:tr w:rsidR="0040472B" w:rsidRPr="007D0BE2" w14:paraId="7D6BC1FE"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57F9B43F" w14:textId="77777777" w:rsidR="0040472B" w:rsidRPr="007D0BE2" w:rsidRDefault="0040472B"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Operational Program or Strategic Priorities/Objectives</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2184C44F" w14:textId="092BC448" w:rsidR="0040472B" w:rsidRPr="005F5955" w:rsidRDefault="00C00DBD"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6"/>
              </w:rPr>
            </w:pPr>
            <w:r w:rsidRPr="005F5955">
              <w:rPr>
                <w:rFonts w:ascii="Calibri" w:hAnsi="Calibri"/>
                <w:sz w:val="18"/>
                <w:szCs w:val="16"/>
              </w:rPr>
              <w:t>OP12: Integrated Ecosystem Management</w:t>
            </w:r>
          </w:p>
        </w:tc>
      </w:tr>
      <w:tr w:rsidR="0040472B" w:rsidRPr="007D0BE2" w14:paraId="7928F4B0"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29FE2F6D" w14:textId="77777777" w:rsidR="0040472B" w:rsidRPr="007D0BE2" w:rsidRDefault="0040472B"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 xml:space="preserve">Executing </w:t>
            </w:r>
            <w:r w:rsidR="00BA5521">
              <w:rPr>
                <w:rFonts w:ascii="Calibri" w:eastAsia="Times New Roman" w:hAnsi="Calibri" w:cstheme="minorHAnsi"/>
                <w:color w:val="000000"/>
                <w:sz w:val="18"/>
                <w:szCs w:val="18"/>
              </w:rPr>
              <w:t>a</w:t>
            </w:r>
            <w:r w:rsidRPr="007D0BE2">
              <w:rPr>
                <w:rFonts w:ascii="Calibri" w:eastAsia="Times New Roman" w:hAnsi="Calibri" w:cstheme="minorHAnsi"/>
                <w:color w:val="000000"/>
                <w:sz w:val="18"/>
                <w:szCs w:val="18"/>
              </w:rPr>
              <w:t>gencies involved</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176E2FB5" w14:textId="6A85957F" w:rsidR="0040472B" w:rsidRPr="005F5955" w:rsidRDefault="00C00DBD"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6"/>
              </w:rPr>
            </w:pPr>
            <w:r w:rsidRPr="005F5955">
              <w:rPr>
                <w:rFonts w:ascii="Calibri" w:eastAsia="Times New Roman" w:hAnsi="Calibri" w:cstheme="minorHAnsi"/>
                <w:color w:val="000000"/>
                <w:sz w:val="18"/>
                <w:szCs w:val="16"/>
              </w:rPr>
              <w:t>Asian Development Bank (ADB)</w:t>
            </w:r>
          </w:p>
        </w:tc>
      </w:tr>
      <w:tr w:rsidR="00BA5521" w:rsidRPr="007D0BE2" w14:paraId="2B0429C2"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333FFE26" w14:textId="77777777" w:rsidR="00BA5521" w:rsidRPr="007D0BE2" w:rsidRDefault="00BA5521" w:rsidP="004D4D01">
            <w:pPr>
              <w:rPr>
                <w:rFonts w:ascii="Calibri" w:eastAsia="Times New Roman" w:hAnsi="Calibri" w:cstheme="minorHAnsi"/>
                <w:color w:val="000000"/>
                <w:sz w:val="18"/>
                <w:szCs w:val="18"/>
              </w:rPr>
            </w:pPr>
            <w:r>
              <w:rPr>
                <w:rFonts w:ascii="Calibri" w:eastAsia="Times New Roman" w:hAnsi="Calibri" w:cstheme="minorHAnsi"/>
                <w:color w:val="000000"/>
                <w:sz w:val="18"/>
                <w:szCs w:val="18"/>
              </w:rPr>
              <w:t>NGOs/CBOs involvement</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3905B52C" w14:textId="5815D4C2" w:rsidR="00BA5521" w:rsidRPr="005F5955" w:rsidRDefault="00CE734A"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6"/>
              </w:rPr>
            </w:pPr>
            <w:r>
              <w:rPr>
                <w:rFonts w:ascii="Calibri" w:eastAsia="Times New Roman" w:hAnsi="Calibri" w:cstheme="minorHAnsi"/>
                <w:color w:val="000000"/>
                <w:sz w:val="18"/>
                <w:szCs w:val="16"/>
              </w:rPr>
              <w:t>Consultation; beneficiaries</w:t>
            </w:r>
          </w:p>
        </w:tc>
      </w:tr>
      <w:tr w:rsidR="00BA5521" w:rsidRPr="007D0BE2" w14:paraId="2DCE2930"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59C2C9F9" w14:textId="77777777" w:rsidR="00BA5521" w:rsidRPr="007D0BE2" w:rsidRDefault="00BA5521" w:rsidP="004D4D01">
            <w:pPr>
              <w:rPr>
                <w:rFonts w:ascii="Calibri" w:eastAsia="Times New Roman" w:hAnsi="Calibri" w:cstheme="minorHAnsi"/>
                <w:color w:val="000000"/>
                <w:sz w:val="18"/>
                <w:szCs w:val="18"/>
              </w:rPr>
            </w:pPr>
            <w:r>
              <w:rPr>
                <w:rFonts w:ascii="Calibri" w:eastAsia="Times New Roman" w:hAnsi="Calibri" w:cstheme="minorHAnsi"/>
                <w:color w:val="000000"/>
                <w:sz w:val="18"/>
                <w:szCs w:val="18"/>
              </w:rPr>
              <w:t>Private sector involvement</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20CB2EC6" w14:textId="2BC49481" w:rsidR="00BA5521" w:rsidRPr="005F5955" w:rsidRDefault="00CE734A"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6"/>
              </w:rPr>
            </w:pPr>
            <w:r>
              <w:rPr>
                <w:rFonts w:ascii="Calibri" w:eastAsia="Times New Roman" w:hAnsi="Calibri" w:cstheme="minorHAnsi"/>
                <w:color w:val="000000"/>
                <w:sz w:val="18"/>
                <w:szCs w:val="16"/>
              </w:rPr>
              <w:t>Consultation; beneficiaries</w:t>
            </w:r>
          </w:p>
        </w:tc>
      </w:tr>
      <w:tr w:rsidR="00BA5521" w:rsidRPr="007D0BE2" w14:paraId="27579C2A"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590EE64F" w14:textId="77777777" w:rsidR="00BA5521" w:rsidRPr="007D0BE2" w:rsidRDefault="00BA5521" w:rsidP="004D4D01">
            <w:pPr>
              <w:rPr>
                <w:rFonts w:ascii="Calibri" w:eastAsia="Times New Roman" w:hAnsi="Calibri" w:cstheme="minorHAnsi"/>
                <w:color w:val="000000"/>
                <w:sz w:val="18"/>
                <w:szCs w:val="18"/>
              </w:rPr>
            </w:pPr>
            <w:r w:rsidRPr="007D0BE2">
              <w:rPr>
                <w:rFonts w:ascii="Calibri" w:hAnsi="Calibri"/>
                <w:sz w:val="18"/>
                <w:szCs w:val="18"/>
              </w:rPr>
              <w:t>CEO Endorsement</w:t>
            </w:r>
            <w:r>
              <w:rPr>
                <w:rFonts w:ascii="Calibri" w:hAnsi="Calibri"/>
                <w:sz w:val="18"/>
                <w:szCs w:val="18"/>
              </w:rPr>
              <w:t xml:space="preserve"> (FSP) </w:t>
            </w:r>
            <w:r w:rsidRPr="007D0BE2">
              <w:rPr>
                <w:rFonts w:ascii="Calibri" w:hAnsi="Calibri"/>
                <w:sz w:val="18"/>
                <w:szCs w:val="18"/>
              </w:rPr>
              <w:t>/Approval date</w:t>
            </w:r>
            <w:r>
              <w:rPr>
                <w:rFonts w:ascii="Calibri" w:hAnsi="Calibri"/>
                <w:sz w:val="18"/>
                <w:szCs w:val="18"/>
              </w:rPr>
              <w:t xml:space="preserve"> (MSP)</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2BA656AB" w14:textId="3F287438" w:rsidR="00BA5521" w:rsidRPr="005F5955" w:rsidRDefault="00C00DBD" w:rsidP="00C00D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6"/>
              </w:rPr>
            </w:pPr>
            <w:r w:rsidRPr="005F5955">
              <w:rPr>
                <w:rFonts w:ascii="Calibri" w:eastAsia="Times New Roman" w:hAnsi="Calibri" w:cstheme="minorHAnsi"/>
                <w:color w:val="000000"/>
                <w:sz w:val="18"/>
                <w:szCs w:val="16"/>
              </w:rPr>
              <w:t>Dec 2002</w:t>
            </w:r>
          </w:p>
        </w:tc>
      </w:tr>
      <w:tr w:rsidR="00BA5521" w:rsidRPr="007D0BE2" w14:paraId="02C5C82F"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670EBA04"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Effectiveness date</w:t>
            </w:r>
            <w:r>
              <w:rPr>
                <w:rFonts w:ascii="Calibri" w:eastAsia="Times New Roman" w:hAnsi="Calibri" w:cstheme="minorHAnsi"/>
                <w:color w:val="000000"/>
                <w:sz w:val="18"/>
                <w:szCs w:val="18"/>
              </w:rPr>
              <w:t xml:space="preserve"> / project start</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3B032596" w14:textId="6F60B0DA" w:rsidR="00BA5521" w:rsidRPr="005F5955" w:rsidRDefault="002A7BAE"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6"/>
              </w:rPr>
            </w:pPr>
            <w:r w:rsidRPr="005F5955">
              <w:rPr>
                <w:rFonts w:ascii="Calibri" w:eastAsia="Times New Roman" w:hAnsi="Calibri" w:cstheme="minorHAnsi"/>
                <w:color w:val="000000"/>
                <w:sz w:val="18"/>
                <w:szCs w:val="16"/>
              </w:rPr>
              <w:t>06 Oct</w:t>
            </w:r>
            <w:r w:rsidR="00C00DBD" w:rsidRPr="005F5955">
              <w:rPr>
                <w:rFonts w:ascii="Calibri" w:eastAsia="Times New Roman" w:hAnsi="Calibri" w:cstheme="minorHAnsi"/>
                <w:color w:val="000000"/>
                <w:sz w:val="18"/>
                <w:szCs w:val="16"/>
              </w:rPr>
              <w:t xml:space="preserve"> 2003</w:t>
            </w:r>
          </w:p>
        </w:tc>
      </w:tr>
      <w:tr w:rsidR="00BA5521" w:rsidRPr="007D0BE2" w14:paraId="04977CF9"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789D5AA2"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Expected date of project completion</w:t>
            </w:r>
            <w:r>
              <w:rPr>
                <w:rFonts w:ascii="Calibri" w:eastAsia="Times New Roman" w:hAnsi="Calibri" w:cstheme="minorHAnsi"/>
                <w:color w:val="000000"/>
                <w:sz w:val="18"/>
                <w:szCs w:val="18"/>
              </w:rPr>
              <w:t xml:space="preserve"> (at start)</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47AAF576" w14:textId="4FBBEB37" w:rsidR="00BA5521" w:rsidRPr="005F5955" w:rsidRDefault="002A7BAE"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6"/>
              </w:rPr>
            </w:pPr>
            <w:r w:rsidRPr="005F5955">
              <w:rPr>
                <w:rFonts w:ascii="Calibri" w:eastAsia="Times New Roman" w:hAnsi="Calibri" w:cstheme="minorHAnsi"/>
                <w:color w:val="000000"/>
                <w:sz w:val="18"/>
                <w:szCs w:val="16"/>
              </w:rPr>
              <w:t>31 Dec 2005</w:t>
            </w:r>
          </w:p>
        </w:tc>
      </w:tr>
      <w:tr w:rsidR="00BA5521" w:rsidRPr="007D0BE2" w14:paraId="1C3A11AB"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42A20C69"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Actual date of project completion</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5DC2FB93" w14:textId="1EC215CD" w:rsidR="00BA5521" w:rsidRPr="005F5955" w:rsidRDefault="002A7BAE"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6"/>
              </w:rPr>
            </w:pPr>
            <w:r w:rsidRPr="005F5955">
              <w:rPr>
                <w:rFonts w:ascii="Calibri" w:eastAsia="Times New Roman" w:hAnsi="Calibri" w:cstheme="minorHAnsi"/>
                <w:color w:val="000000"/>
                <w:sz w:val="18"/>
                <w:szCs w:val="16"/>
              </w:rPr>
              <w:t>14 April 2008</w:t>
            </w:r>
          </w:p>
        </w:tc>
      </w:tr>
      <w:tr w:rsidR="00BA5521" w:rsidRPr="007D0BE2" w14:paraId="60E4EF79" w14:textId="77777777" w:rsidTr="00B3429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70" w:type="dxa"/>
            <w:gridSpan w:val="4"/>
            <w:shd w:val="clear" w:color="auto" w:fill="000000" w:themeFill="text1"/>
            <w:noWrap/>
          </w:tcPr>
          <w:p w14:paraId="7AC489BC" w14:textId="77777777" w:rsidR="00BA5521" w:rsidRPr="007D0BE2" w:rsidRDefault="00BA5521" w:rsidP="00705605">
            <w:pPr>
              <w:jc w:val="center"/>
              <w:rPr>
                <w:rFonts w:ascii="Calibri" w:eastAsia="Times New Roman" w:hAnsi="Calibri" w:cstheme="minorHAnsi"/>
                <w:b w:val="0"/>
                <w:color w:val="000000"/>
              </w:rPr>
            </w:pPr>
            <w:r w:rsidRPr="007D0BE2">
              <w:rPr>
                <w:rFonts w:ascii="Calibri" w:eastAsia="Times New Roman" w:hAnsi="Calibri" w:cstheme="minorHAnsi"/>
                <w:b w:val="0"/>
                <w:color w:val="FFFFFF" w:themeColor="background1"/>
              </w:rPr>
              <w:t>Project Financing</w:t>
            </w:r>
          </w:p>
        </w:tc>
      </w:tr>
      <w:tr w:rsidR="00BA5521" w:rsidRPr="007D0BE2" w14:paraId="15714150"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49C3F0AA" w14:textId="77777777" w:rsidR="00BA5521" w:rsidRPr="007D0BE2" w:rsidRDefault="00BA5521" w:rsidP="004D4D01">
            <w:pPr>
              <w:rPr>
                <w:rFonts w:ascii="Calibri" w:eastAsia="Times New Roman" w:hAnsi="Calibri" w:cstheme="minorHAnsi"/>
                <w:color w:val="000000"/>
                <w:sz w:val="18"/>
                <w:szCs w:val="18"/>
              </w:rPr>
            </w:pPr>
          </w:p>
        </w:tc>
        <w:tc>
          <w:tcPr>
            <w:tcW w:w="2610" w:type="dxa"/>
            <w:tcBorders>
              <w:top w:val="single" w:sz="4" w:space="0" w:color="auto"/>
              <w:left w:val="single" w:sz="4" w:space="0" w:color="auto"/>
              <w:bottom w:val="single" w:sz="4" w:space="0" w:color="auto"/>
              <w:right w:val="single" w:sz="4" w:space="0" w:color="auto"/>
            </w:tcBorders>
            <w:noWrap/>
            <w:vAlign w:val="center"/>
          </w:tcPr>
          <w:p w14:paraId="7CF47F53" w14:textId="77777777" w:rsidR="00BA5521" w:rsidRPr="007D0BE2" w:rsidRDefault="00BA5521" w:rsidP="00215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b/>
                <w:color w:val="000000"/>
                <w:sz w:val="18"/>
                <w:szCs w:val="18"/>
              </w:rPr>
            </w:pPr>
            <w:r w:rsidRPr="007D0BE2">
              <w:rPr>
                <w:rFonts w:ascii="Calibri" w:eastAsia="Times New Roman" w:hAnsi="Calibri" w:cstheme="minorHAnsi"/>
                <w:b/>
                <w:color w:val="000000"/>
                <w:sz w:val="18"/>
                <w:szCs w:val="18"/>
              </w:rPr>
              <w:t>At Endorsement (US $M)</w:t>
            </w:r>
          </w:p>
        </w:tc>
        <w:tc>
          <w:tcPr>
            <w:tcW w:w="2700" w:type="dxa"/>
            <w:tcBorders>
              <w:top w:val="single" w:sz="4" w:space="0" w:color="auto"/>
              <w:left w:val="single" w:sz="4" w:space="0" w:color="auto"/>
              <w:bottom w:val="single" w:sz="4" w:space="0" w:color="auto"/>
              <w:right w:val="single" w:sz="4" w:space="0" w:color="auto"/>
            </w:tcBorders>
            <w:vAlign w:val="center"/>
          </w:tcPr>
          <w:p w14:paraId="4AC57DA0" w14:textId="77777777" w:rsidR="00BA5521" w:rsidRPr="007D0BE2" w:rsidRDefault="00BA5521" w:rsidP="00215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b/>
                <w:color w:val="000000"/>
                <w:sz w:val="18"/>
                <w:szCs w:val="18"/>
              </w:rPr>
            </w:pPr>
            <w:r w:rsidRPr="007D0BE2">
              <w:rPr>
                <w:rFonts w:ascii="Calibri" w:eastAsia="Times New Roman" w:hAnsi="Calibri" w:cstheme="minorHAnsi"/>
                <w:b/>
                <w:color w:val="000000"/>
                <w:sz w:val="18"/>
                <w:szCs w:val="18"/>
              </w:rPr>
              <w:t>At Completion (US $M)</w:t>
            </w:r>
          </w:p>
        </w:tc>
      </w:tr>
      <w:tr w:rsidR="0079410E" w:rsidRPr="007D0BE2" w14:paraId="6E03F23E"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10" w:type="dxa"/>
            <w:vMerge w:val="restart"/>
            <w:tcBorders>
              <w:right w:val="single" w:sz="4" w:space="0" w:color="auto"/>
            </w:tcBorders>
            <w:noWrap/>
            <w:vAlign w:val="center"/>
          </w:tcPr>
          <w:p w14:paraId="34E359E7" w14:textId="77777777" w:rsidR="0079410E" w:rsidRPr="007D0BE2" w:rsidRDefault="0079410E" w:rsidP="004D4D01">
            <w:pPr>
              <w:rPr>
                <w:rFonts w:ascii="Calibri" w:eastAsia="Times New Roman" w:hAnsi="Calibri" w:cstheme="minorHAnsi"/>
                <w:b w:val="0"/>
                <w:bCs w:val="0"/>
                <w:color w:val="000000"/>
                <w:sz w:val="18"/>
                <w:szCs w:val="18"/>
              </w:rPr>
            </w:pPr>
            <w:r>
              <w:rPr>
                <w:rFonts w:ascii="Calibri" w:eastAsia="Times New Roman" w:hAnsi="Calibri" w:cstheme="minorHAnsi"/>
                <w:color w:val="000000"/>
                <w:sz w:val="18"/>
                <w:szCs w:val="18"/>
              </w:rPr>
              <w:t>Project Preparation Grant</w:t>
            </w:r>
          </w:p>
        </w:tc>
        <w:tc>
          <w:tcPr>
            <w:tcW w:w="2250" w:type="dxa"/>
            <w:tcBorders>
              <w:right w:val="single" w:sz="4" w:space="0" w:color="auto"/>
            </w:tcBorders>
            <w:vAlign w:val="center"/>
          </w:tcPr>
          <w:p w14:paraId="10FCC378" w14:textId="77777777" w:rsidR="0079410E" w:rsidRPr="007D0BE2" w:rsidRDefault="0079410E"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GEF funding</w:t>
            </w:r>
          </w:p>
        </w:tc>
        <w:tc>
          <w:tcPr>
            <w:tcW w:w="2610" w:type="dxa"/>
            <w:tcBorders>
              <w:top w:val="single" w:sz="4" w:space="0" w:color="auto"/>
              <w:left w:val="single" w:sz="4" w:space="0" w:color="auto"/>
              <w:bottom w:val="single" w:sz="4" w:space="0" w:color="auto"/>
              <w:right w:val="single" w:sz="4" w:space="0" w:color="auto"/>
            </w:tcBorders>
            <w:noWrap/>
            <w:vAlign w:val="center"/>
          </w:tcPr>
          <w:p w14:paraId="4BE3902F" w14:textId="4DF7A67F" w:rsidR="0079410E" w:rsidRPr="007D0BE2" w:rsidRDefault="002A7BAE"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0</w:t>
            </w:r>
          </w:p>
        </w:tc>
        <w:tc>
          <w:tcPr>
            <w:tcW w:w="2700" w:type="dxa"/>
            <w:tcBorders>
              <w:top w:val="single" w:sz="4" w:space="0" w:color="auto"/>
              <w:left w:val="single" w:sz="4" w:space="0" w:color="auto"/>
              <w:bottom w:val="single" w:sz="4" w:space="0" w:color="auto"/>
              <w:right w:val="single" w:sz="4" w:space="0" w:color="auto"/>
            </w:tcBorders>
            <w:vAlign w:val="center"/>
          </w:tcPr>
          <w:p w14:paraId="741F40C0" w14:textId="77777777" w:rsidR="0079410E" w:rsidRPr="007D0BE2" w:rsidRDefault="0079410E"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p>
        </w:tc>
      </w:tr>
      <w:tr w:rsidR="0079410E" w:rsidRPr="007D0BE2" w14:paraId="4D8A3BB4"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1710" w:type="dxa"/>
            <w:vMerge/>
            <w:tcBorders>
              <w:right w:val="single" w:sz="4" w:space="0" w:color="auto"/>
            </w:tcBorders>
            <w:noWrap/>
            <w:vAlign w:val="center"/>
          </w:tcPr>
          <w:p w14:paraId="28713554" w14:textId="77777777" w:rsidR="0079410E" w:rsidRPr="007D0BE2" w:rsidRDefault="0079410E" w:rsidP="004D4D01">
            <w:pPr>
              <w:rPr>
                <w:rFonts w:ascii="Calibri" w:eastAsia="Times New Roman" w:hAnsi="Calibri" w:cstheme="minorHAnsi"/>
                <w:b w:val="0"/>
                <w:bCs w:val="0"/>
                <w:color w:val="000000"/>
                <w:sz w:val="18"/>
                <w:szCs w:val="18"/>
              </w:rPr>
            </w:pPr>
          </w:p>
        </w:tc>
        <w:tc>
          <w:tcPr>
            <w:tcW w:w="2250" w:type="dxa"/>
            <w:tcBorders>
              <w:right w:val="single" w:sz="4" w:space="0" w:color="auto"/>
            </w:tcBorders>
            <w:vAlign w:val="center"/>
          </w:tcPr>
          <w:p w14:paraId="1A179449" w14:textId="77777777" w:rsidR="0079410E" w:rsidRPr="007D0BE2" w:rsidRDefault="0079410E"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Co-financing</w:t>
            </w:r>
          </w:p>
        </w:tc>
        <w:tc>
          <w:tcPr>
            <w:tcW w:w="2610" w:type="dxa"/>
            <w:tcBorders>
              <w:top w:val="single" w:sz="4" w:space="0" w:color="auto"/>
              <w:left w:val="single" w:sz="4" w:space="0" w:color="auto"/>
              <w:bottom w:val="single" w:sz="4" w:space="0" w:color="auto"/>
              <w:right w:val="single" w:sz="4" w:space="0" w:color="auto"/>
            </w:tcBorders>
            <w:noWrap/>
            <w:vAlign w:val="center"/>
          </w:tcPr>
          <w:p w14:paraId="15A073E9" w14:textId="30BB26E9" w:rsidR="0079410E" w:rsidRPr="007D0BE2" w:rsidRDefault="002A7BAE"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0</w:t>
            </w:r>
          </w:p>
        </w:tc>
        <w:tc>
          <w:tcPr>
            <w:tcW w:w="2700" w:type="dxa"/>
            <w:tcBorders>
              <w:top w:val="single" w:sz="4" w:space="0" w:color="auto"/>
              <w:left w:val="single" w:sz="4" w:space="0" w:color="auto"/>
              <w:bottom w:val="single" w:sz="4" w:space="0" w:color="auto"/>
              <w:right w:val="single" w:sz="4" w:space="0" w:color="auto"/>
            </w:tcBorders>
            <w:vAlign w:val="center"/>
          </w:tcPr>
          <w:p w14:paraId="478B7EBF" w14:textId="77777777" w:rsidR="0079410E" w:rsidRPr="007D0BE2" w:rsidRDefault="0079410E"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p>
        </w:tc>
      </w:tr>
      <w:tr w:rsidR="00BA5521" w:rsidRPr="007D0BE2" w14:paraId="4A5AB8B5"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4B214BD2"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GEF Project Grant</w:t>
            </w:r>
          </w:p>
        </w:tc>
        <w:tc>
          <w:tcPr>
            <w:tcW w:w="2610" w:type="dxa"/>
            <w:tcBorders>
              <w:top w:val="single" w:sz="4" w:space="0" w:color="auto"/>
              <w:left w:val="single" w:sz="4" w:space="0" w:color="auto"/>
              <w:bottom w:val="single" w:sz="4" w:space="0" w:color="auto"/>
              <w:right w:val="single" w:sz="4" w:space="0" w:color="auto"/>
            </w:tcBorders>
            <w:noWrap/>
            <w:vAlign w:val="center"/>
          </w:tcPr>
          <w:p w14:paraId="5766928D" w14:textId="16D08B25" w:rsidR="00BA5521" w:rsidRPr="007D0BE2" w:rsidRDefault="002A7BAE"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0.8</w:t>
            </w:r>
          </w:p>
        </w:tc>
        <w:tc>
          <w:tcPr>
            <w:tcW w:w="2700" w:type="dxa"/>
            <w:tcBorders>
              <w:top w:val="single" w:sz="4" w:space="0" w:color="auto"/>
              <w:left w:val="single" w:sz="4" w:space="0" w:color="auto"/>
            </w:tcBorders>
            <w:vAlign w:val="center"/>
          </w:tcPr>
          <w:p w14:paraId="15110E35" w14:textId="51C10037" w:rsidR="00BA5521" w:rsidRPr="007D0BE2" w:rsidRDefault="00B0743F"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0.791</w:t>
            </w:r>
          </w:p>
        </w:tc>
      </w:tr>
      <w:tr w:rsidR="00BA5521" w:rsidRPr="007D0BE2" w14:paraId="17CD19A8"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1710" w:type="dxa"/>
            <w:vMerge w:val="restart"/>
            <w:tcBorders>
              <w:right w:val="single" w:sz="4" w:space="0" w:color="auto"/>
            </w:tcBorders>
            <w:noWrap/>
            <w:vAlign w:val="center"/>
          </w:tcPr>
          <w:p w14:paraId="156CCD1A" w14:textId="77777777" w:rsidR="00BA5521" w:rsidRPr="007D0BE2" w:rsidRDefault="00BA5521" w:rsidP="004D4D01">
            <w:pPr>
              <w:rPr>
                <w:rFonts w:ascii="Calibri" w:eastAsia="Times New Roman" w:hAnsi="Calibri" w:cstheme="minorHAnsi"/>
                <w:b w:val="0"/>
                <w:bCs w:val="0"/>
                <w:color w:val="000000"/>
                <w:sz w:val="18"/>
                <w:szCs w:val="18"/>
              </w:rPr>
            </w:pPr>
            <w:r w:rsidRPr="007D0BE2">
              <w:rPr>
                <w:rFonts w:ascii="Calibri" w:eastAsia="Times New Roman" w:hAnsi="Calibri" w:cstheme="minorHAnsi"/>
                <w:color w:val="000000"/>
                <w:sz w:val="18"/>
                <w:szCs w:val="18"/>
              </w:rPr>
              <w:t>Co-financing</w:t>
            </w:r>
          </w:p>
        </w:tc>
        <w:tc>
          <w:tcPr>
            <w:tcW w:w="2250" w:type="dxa"/>
            <w:tcBorders>
              <w:right w:val="single" w:sz="4" w:space="0" w:color="auto"/>
            </w:tcBorders>
            <w:vAlign w:val="center"/>
          </w:tcPr>
          <w:p w14:paraId="0A050DA7" w14:textId="77777777" w:rsidR="00BA5521" w:rsidRPr="007D0BE2" w:rsidRDefault="00BA5521"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IA/EA own</w:t>
            </w:r>
          </w:p>
        </w:tc>
        <w:tc>
          <w:tcPr>
            <w:tcW w:w="2610" w:type="dxa"/>
            <w:tcBorders>
              <w:top w:val="single" w:sz="4" w:space="0" w:color="auto"/>
              <w:left w:val="single" w:sz="4" w:space="0" w:color="auto"/>
              <w:bottom w:val="single" w:sz="4" w:space="0" w:color="auto"/>
              <w:right w:val="single" w:sz="4" w:space="0" w:color="auto"/>
            </w:tcBorders>
            <w:noWrap/>
            <w:vAlign w:val="center"/>
          </w:tcPr>
          <w:p w14:paraId="7EE983C6" w14:textId="661213D5" w:rsidR="00BA5521" w:rsidRPr="007D0BE2" w:rsidRDefault="002A7BAE"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1.0</w:t>
            </w:r>
          </w:p>
        </w:tc>
        <w:tc>
          <w:tcPr>
            <w:tcW w:w="2700" w:type="dxa"/>
            <w:tcBorders>
              <w:left w:val="single" w:sz="4" w:space="0" w:color="auto"/>
            </w:tcBorders>
            <w:vAlign w:val="center"/>
          </w:tcPr>
          <w:p w14:paraId="5F714767" w14:textId="4633F168" w:rsidR="00BA5521" w:rsidRPr="007D0BE2" w:rsidRDefault="00B0743F"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0.619</w:t>
            </w:r>
          </w:p>
        </w:tc>
      </w:tr>
      <w:tr w:rsidR="00BA5521" w:rsidRPr="007D0BE2" w14:paraId="64B6FF5E"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10" w:type="dxa"/>
            <w:vMerge/>
            <w:tcBorders>
              <w:right w:val="single" w:sz="4" w:space="0" w:color="auto"/>
            </w:tcBorders>
            <w:noWrap/>
            <w:vAlign w:val="center"/>
          </w:tcPr>
          <w:p w14:paraId="325DF057" w14:textId="77777777" w:rsidR="00BA5521" w:rsidRPr="007D0BE2" w:rsidRDefault="00BA5521" w:rsidP="004D4D01">
            <w:pPr>
              <w:rPr>
                <w:rFonts w:ascii="Calibri" w:eastAsia="Times New Roman" w:hAnsi="Calibri" w:cstheme="minorHAnsi"/>
                <w:b w:val="0"/>
                <w:bCs w:val="0"/>
                <w:color w:val="000000"/>
                <w:sz w:val="18"/>
                <w:szCs w:val="18"/>
              </w:rPr>
            </w:pPr>
          </w:p>
        </w:tc>
        <w:tc>
          <w:tcPr>
            <w:tcW w:w="2250" w:type="dxa"/>
            <w:tcBorders>
              <w:right w:val="single" w:sz="4" w:space="0" w:color="auto"/>
            </w:tcBorders>
            <w:vAlign w:val="center"/>
          </w:tcPr>
          <w:p w14:paraId="58D9F6D2" w14:textId="77777777" w:rsidR="00BA5521" w:rsidRPr="007D0BE2" w:rsidRDefault="00BA5521"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Government</w:t>
            </w:r>
          </w:p>
        </w:tc>
        <w:tc>
          <w:tcPr>
            <w:tcW w:w="2610" w:type="dxa"/>
            <w:tcBorders>
              <w:top w:val="single" w:sz="4" w:space="0" w:color="auto"/>
              <w:left w:val="single" w:sz="4" w:space="0" w:color="auto"/>
              <w:bottom w:val="single" w:sz="4" w:space="0" w:color="auto"/>
              <w:right w:val="single" w:sz="4" w:space="0" w:color="auto"/>
            </w:tcBorders>
            <w:noWrap/>
            <w:vAlign w:val="center"/>
          </w:tcPr>
          <w:p w14:paraId="3CDEBF7D" w14:textId="5E8FC432" w:rsidR="00BA5521" w:rsidRPr="007D0BE2" w:rsidRDefault="002A7BAE"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0.3</w:t>
            </w:r>
          </w:p>
        </w:tc>
        <w:tc>
          <w:tcPr>
            <w:tcW w:w="2700" w:type="dxa"/>
            <w:tcBorders>
              <w:left w:val="single" w:sz="4" w:space="0" w:color="auto"/>
            </w:tcBorders>
            <w:vAlign w:val="center"/>
          </w:tcPr>
          <w:p w14:paraId="4864F926" w14:textId="77777777" w:rsidR="00BA5521" w:rsidRPr="007D0BE2" w:rsidRDefault="00BA5521"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p>
        </w:tc>
      </w:tr>
      <w:tr w:rsidR="00BA5521" w:rsidRPr="007D0BE2" w14:paraId="059C485A"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1710" w:type="dxa"/>
            <w:vMerge/>
            <w:tcBorders>
              <w:right w:val="single" w:sz="4" w:space="0" w:color="auto"/>
            </w:tcBorders>
            <w:noWrap/>
            <w:vAlign w:val="center"/>
          </w:tcPr>
          <w:p w14:paraId="5B6FADCF" w14:textId="77777777" w:rsidR="00BA5521" w:rsidRPr="007D0BE2" w:rsidRDefault="00BA5521" w:rsidP="004D4D01">
            <w:pPr>
              <w:rPr>
                <w:rFonts w:ascii="Calibri" w:eastAsia="Times New Roman" w:hAnsi="Calibri" w:cstheme="minorHAnsi"/>
                <w:b w:val="0"/>
                <w:bCs w:val="0"/>
                <w:color w:val="000000"/>
                <w:sz w:val="18"/>
                <w:szCs w:val="18"/>
              </w:rPr>
            </w:pPr>
          </w:p>
        </w:tc>
        <w:tc>
          <w:tcPr>
            <w:tcW w:w="2250" w:type="dxa"/>
            <w:tcBorders>
              <w:right w:val="single" w:sz="4" w:space="0" w:color="auto"/>
            </w:tcBorders>
            <w:vAlign w:val="center"/>
          </w:tcPr>
          <w:p w14:paraId="666BD748" w14:textId="77777777" w:rsidR="00BA5521" w:rsidRPr="007D0BE2" w:rsidRDefault="00BA5521"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Other*</w:t>
            </w:r>
          </w:p>
        </w:tc>
        <w:tc>
          <w:tcPr>
            <w:tcW w:w="2610" w:type="dxa"/>
            <w:tcBorders>
              <w:top w:val="single" w:sz="4" w:space="0" w:color="auto"/>
              <w:left w:val="single" w:sz="4" w:space="0" w:color="auto"/>
              <w:bottom w:val="single" w:sz="4" w:space="0" w:color="auto"/>
              <w:right w:val="single" w:sz="4" w:space="0" w:color="auto"/>
            </w:tcBorders>
            <w:noWrap/>
            <w:vAlign w:val="center"/>
          </w:tcPr>
          <w:p w14:paraId="522ED360" w14:textId="4C6688A2" w:rsidR="00BA5521" w:rsidRPr="007D0BE2" w:rsidRDefault="002A7BAE"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0.3</w:t>
            </w:r>
          </w:p>
        </w:tc>
        <w:tc>
          <w:tcPr>
            <w:tcW w:w="2700" w:type="dxa"/>
            <w:tcBorders>
              <w:left w:val="single" w:sz="4" w:space="0" w:color="auto"/>
            </w:tcBorders>
            <w:vAlign w:val="center"/>
          </w:tcPr>
          <w:p w14:paraId="696FEB21" w14:textId="77777777" w:rsidR="00BA5521" w:rsidRPr="007D0BE2" w:rsidRDefault="00BA5521"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p>
        </w:tc>
      </w:tr>
      <w:tr w:rsidR="00BA5521" w:rsidRPr="007D0BE2" w14:paraId="621A0929"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579065BB"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Total GEF funding</w:t>
            </w:r>
          </w:p>
        </w:tc>
        <w:tc>
          <w:tcPr>
            <w:tcW w:w="2610" w:type="dxa"/>
            <w:tcBorders>
              <w:top w:val="single" w:sz="4" w:space="0" w:color="auto"/>
              <w:left w:val="single" w:sz="4" w:space="0" w:color="auto"/>
              <w:bottom w:val="single" w:sz="4" w:space="0" w:color="auto"/>
              <w:right w:val="single" w:sz="4" w:space="0" w:color="auto"/>
            </w:tcBorders>
            <w:noWrap/>
            <w:vAlign w:val="center"/>
          </w:tcPr>
          <w:p w14:paraId="599BAA3F" w14:textId="5976BD64" w:rsidR="00BA5521" w:rsidRPr="007D0BE2" w:rsidRDefault="002A7BAE"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0.8</w:t>
            </w:r>
          </w:p>
        </w:tc>
        <w:tc>
          <w:tcPr>
            <w:tcW w:w="2700" w:type="dxa"/>
            <w:tcBorders>
              <w:left w:val="single" w:sz="4" w:space="0" w:color="auto"/>
            </w:tcBorders>
            <w:vAlign w:val="center"/>
          </w:tcPr>
          <w:p w14:paraId="43DF21A1" w14:textId="74322B39" w:rsidR="00BA5521" w:rsidRPr="007D0BE2" w:rsidRDefault="00B0743F"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0.791</w:t>
            </w:r>
          </w:p>
        </w:tc>
      </w:tr>
      <w:tr w:rsidR="00763C1B" w:rsidRPr="007D0BE2" w14:paraId="48124019"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1BDE4469" w14:textId="77777777" w:rsidR="00763C1B" w:rsidRPr="007D0BE2" w:rsidRDefault="00763C1B" w:rsidP="0057385E">
            <w:pPr>
              <w:rPr>
                <w:rFonts w:ascii="Calibri" w:eastAsia="Times New Roman" w:hAnsi="Calibri" w:cstheme="minorHAnsi"/>
                <w:color w:val="000000"/>
                <w:sz w:val="18"/>
                <w:szCs w:val="18"/>
              </w:rPr>
            </w:pPr>
            <w:r>
              <w:rPr>
                <w:rFonts w:ascii="Calibri" w:eastAsia="Times New Roman" w:hAnsi="Calibri" w:cstheme="minorHAnsi"/>
                <w:color w:val="000000"/>
                <w:sz w:val="18"/>
                <w:szCs w:val="18"/>
              </w:rPr>
              <w:t>Total Co-</w:t>
            </w:r>
            <w:r w:rsidR="0057385E">
              <w:rPr>
                <w:rFonts w:ascii="Calibri" w:eastAsia="Times New Roman" w:hAnsi="Calibri" w:cstheme="minorHAnsi"/>
                <w:color w:val="000000"/>
                <w:sz w:val="18"/>
                <w:szCs w:val="18"/>
              </w:rPr>
              <w:t>f</w:t>
            </w:r>
            <w:r>
              <w:rPr>
                <w:rFonts w:ascii="Calibri" w:eastAsia="Times New Roman" w:hAnsi="Calibri" w:cstheme="minorHAnsi"/>
                <w:color w:val="000000"/>
                <w:sz w:val="18"/>
                <w:szCs w:val="18"/>
              </w:rPr>
              <w:t>inancing</w:t>
            </w:r>
          </w:p>
        </w:tc>
        <w:tc>
          <w:tcPr>
            <w:tcW w:w="2610" w:type="dxa"/>
            <w:tcBorders>
              <w:top w:val="single" w:sz="4" w:space="0" w:color="auto"/>
              <w:left w:val="single" w:sz="4" w:space="0" w:color="auto"/>
              <w:bottom w:val="single" w:sz="4" w:space="0" w:color="auto"/>
              <w:right w:val="single" w:sz="4" w:space="0" w:color="auto"/>
            </w:tcBorders>
            <w:noWrap/>
            <w:vAlign w:val="center"/>
          </w:tcPr>
          <w:p w14:paraId="38F333CE" w14:textId="3B4C92F3" w:rsidR="00763C1B" w:rsidRPr="007D0BE2" w:rsidRDefault="002A7BAE"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1.6</w:t>
            </w:r>
          </w:p>
        </w:tc>
        <w:tc>
          <w:tcPr>
            <w:tcW w:w="2700" w:type="dxa"/>
            <w:tcBorders>
              <w:left w:val="single" w:sz="4" w:space="0" w:color="auto"/>
            </w:tcBorders>
            <w:vAlign w:val="center"/>
          </w:tcPr>
          <w:p w14:paraId="6517407F" w14:textId="55EB7D54" w:rsidR="00763C1B" w:rsidRPr="007D0BE2" w:rsidRDefault="00B0743F"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0.619</w:t>
            </w:r>
          </w:p>
        </w:tc>
      </w:tr>
      <w:tr w:rsidR="00BA5521" w:rsidRPr="007D0BE2" w14:paraId="17E07BBC"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7F31D180"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 xml:space="preserve">Total project funding </w:t>
            </w:r>
          </w:p>
          <w:p w14:paraId="353F1436"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(GEF grant(s) + co-financing)</w:t>
            </w:r>
          </w:p>
        </w:tc>
        <w:tc>
          <w:tcPr>
            <w:tcW w:w="2610" w:type="dxa"/>
            <w:tcBorders>
              <w:top w:val="single" w:sz="4" w:space="0" w:color="auto"/>
              <w:left w:val="single" w:sz="4" w:space="0" w:color="auto"/>
              <w:bottom w:val="single" w:sz="4" w:space="0" w:color="auto"/>
              <w:right w:val="single" w:sz="4" w:space="0" w:color="auto"/>
            </w:tcBorders>
            <w:noWrap/>
            <w:vAlign w:val="center"/>
          </w:tcPr>
          <w:p w14:paraId="4FF72712" w14:textId="03AE4428" w:rsidR="00BA5521" w:rsidRPr="007D0BE2" w:rsidRDefault="002A7BAE"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2.4</w:t>
            </w:r>
          </w:p>
        </w:tc>
        <w:tc>
          <w:tcPr>
            <w:tcW w:w="2700" w:type="dxa"/>
            <w:tcBorders>
              <w:left w:val="single" w:sz="4" w:space="0" w:color="auto"/>
            </w:tcBorders>
            <w:vAlign w:val="center"/>
          </w:tcPr>
          <w:p w14:paraId="57A2B401" w14:textId="43B12377" w:rsidR="00BA5521" w:rsidRPr="007D0BE2" w:rsidRDefault="00B0743F"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1.41</w:t>
            </w:r>
          </w:p>
        </w:tc>
      </w:tr>
      <w:tr w:rsidR="00BA5521" w:rsidRPr="007D0BE2" w14:paraId="48277F5F" w14:textId="77777777" w:rsidTr="00B34299">
        <w:trPr>
          <w:trHeight w:val="255"/>
        </w:trPr>
        <w:tc>
          <w:tcPr>
            <w:cnfStyle w:val="001000000000" w:firstRow="0" w:lastRow="0" w:firstColumn="1" w:lastColumn="0" w:oddVBand="0" w:evenVBand="0" w:oddHBand="0" w:evenHBand="0" w:firstRowFirstColumn="0" w:firstRowLastColumn="0" w:lastRowFirstColumn="0" w:lastRowLastColumn="0"/>
            <w:tcW w:w="9270" w:type="dxa"/>
            <w:gridSpan w:val="4"/>
            <w:shd w:val="clear" w:color="auto" w:fill="000000" w:themeFill="text1"/>
            <w:noWrap/>
          </w:tcPr>
          <w:p w14:paraId="19F787F5" w14:textId="77777777" w:rsidR="00BA5521" w:rsidRPr="007D0BE2" w:rsidRDefault="00BA5521" w:rsidP="005C191D">
            <w:pPr>
              <w:pStyle w:val="NoSpacing"/>
              <w:jc w:val="center"/>
              <w:rPr>
                <w:rFonts w:ascii="Calibri" w:hAnsi="Calibri"/>
                <w:b w:val="0"/>
              </w:rPr>
            </w:pPr>
            <w:r w:rsidRPr="007D0BE2">
              <w:rPr>
                <w:rFonts w:ascii="Calibri" w:eastAsia="Times New Roman" w:hAnsi="Calibri" w:cstheme="minorHAnsi"/>
                <w:b w:val="0"/>
                <w:color w:val="FFFFFF" w:themeColor="background1"/>
              </w:rPr>
              <w:t>Terminal evaluation/review information</w:t>
            </w:r>
          </w:p>
        </w:tc>
      </w:tr>
      <w:tr w:rsidR="00BA5521" w:rsidRPr="007D0BE2" w14:paraId="5E74F9C4"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2E4E3049"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TE completion date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089F3305" w14:textId="100D5C72" w:rsidR="00BA5521" w:rsidRPr="005F5955" w:rsidRDefault="00B0743F"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sidRPr="005F5955">
              <w:rPr>
                <w:rFonts w:ascii="Calibri" w:eastAsia="Times New Roman" w:hAnsi="Calibri" w:cstheme="minorHAnsi"/>
                <w:color w:val="000000"/>
                <w:sz w:val="18"/>
                <w:szCs w:val="18"/>
              </w:rPr>
              <w:t>Jun</w:t>
            </w:r>
            <w:r w:rsidR="00780826">
              <w:rPr>
                <w:rFonts w:ascii="Calibri" w:eastAsia="Times New Roman" w:hAnsi="Calibri" w:cstheme="minorHAnsi"/>
                <w:color w:val="000000"/>
                <w:sz w:val="18"/>
                <w:szCs w:val="18"/>
              </w:rPr>
              <w:t>e</w:t>
            </w:r>
            <w:r w:rsidRPr="005F5955">
              <w:rPr>
                <w:rFonts w:ascii="Calibri" w:eastAsia="Times New Roman" w:hAnsi="Calibri" w:cstheme="minorHAnsi"/>
                <w:color w:val="000000"/>
                <w:sz w:val="18"/>
                <w:szCs w:val="18"/>
              </w:rPr>
              <w:t xml:space="preserve"> 2008</w:t>
            </w:r>
          </w:p>
        </w:tc>
      </w:tr>
      <w:tr w:rsidR="00BA5521" w:rsidRPr="007D0BE2" w14:paraId="4ABB85A5"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489EC1D3"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TE submission date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0D7E8B88" w14:textId="6953CA06" w:rsidR="00BA5521" w:rsidRPr="005F5955" w:rsidRDefault="00BA5521"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p>
        </w:tc>
      </w:tr>
      <w:tr w:rsidR="00BA5521" w:rsidRPr="007D0BE2" w14:paraId="6002287D"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1702EF59"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Author of TE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66A4EC17" w14:textId="5B0F8D9A" w:rsidR="00BA5521" w:rsidRPr="005F5955" w:rsidRDefault="00B0743F"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sidRPr="005F5955">
              <w:rPr>
                <w:rFonts w:ascii="Calibri" w:hAnsi="Calibri" w:cs="Times New Roman"/>
                <w:sz w:val="18"/>
                <w:szCs w:val="18"/>
              </w:rPr>
              <w:t>Nao Ikemoto</w:t>
            </w:r>
          </w:p>
        </w:tc>
      </w:tr>
      <w:tr w:rsidR="00BA5521" w:rsidRPr="007D0BE2" w14:paraId="734F7BF7"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4DD82019"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TER completion date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77542D01" w14:textId="4234C469" w:rsidR="00BA5521" w:rsidRPr="005F5955" w:rsidRDefault="00B0743F"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sidRPr="005F5955">
              <w:rPr>
                <w:rFonts w:ascii="Calibri" w:eastAsia="Times New Roman" w:hAnsi="Calibri" w:cstheme="minorHAnsi"/>
                <w:color w:val="000000"/>
                <w:sz w:val="18"/>
                <w:szCs w:val="18"/>
              </w:rPr>
              <w:fldChar w:fldCharType="begin"/>
            </w:r>
            <w:r w:rsidRPr="005F5955">
              <w:rPr>
                <w:rFonts w:ascii="Calibri" w:eastAsia="Times New Roman" w:hAnsi="Calibri" w:cstheme="minorHAnsi"/>
                <w:color w:val="000000"/>
                <w:sz w:val="18"/>
                <w:szCs w:val="18"/>
              </w:rPr>
              <w:instrText xml:space="preserve"> TIME \@ "d-MMM-yy" </w:instrText>
            </w:r>
            <w:r w:rsidRPr="005F5955">
              <w:rPr>
                <w:rFonts w:ascii="Calibri" w:eastAsia="Times New Roman" w:hAnsi="Calibri" w:cstheme="minorHAnsi"/>
                <w:color w:val="000000"/>
                <w:sz w:val="18"/>
                <w:szCs w:val="18"/>
              </w:rPr>
              <w:fldChar w:fldCharType="separate"/>
            </w:r>
            <w:r w:rsidR="004B79FA">
              <w:rPr>
                <w:rFonts w:ascii="Calibri" w:eastAsia="Times New Roman" w:hAnsi="Calibri" w:cstheme="minorHAnsi"/>
                <w:noProof/>
                <w:color w:val="000000"/>
                <w:sz w:val="18"/>
                <w:szCs w:val="18"/>
              </w:rPr>
              <w:t>11-Jan-18</w:t>
            </w:r>
            <w:r w:rsidRPr="005F5955">
              <w:rPr>
                <w:rFonts w:ascii="Calibri" w:eastAsia="Times New Roman" w:hAnsi="Calibri" w:cstheme="minorHAnsi"/>
                <w:color w:val="000000"/>
                <w:sz w:val="18"/>
                <w:szCs w:val="18"/>
              </w:rPr>
              <w:fldChar w:fldCharType="end"/>
            </w:r>
          </w:p>
        </w:tc>
      </w:tr>
      <w:tr w:rsidR="00BA5521" w:rsidRPr="007D0BE2" w14:paraId="72E14175"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4B53B5A1"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TER prepared by</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656BC7EA" w14:textId="19613F07" w:rsidR="00BA5521" w:rsidRPr="005F5955" w:rsidRDefault="00B0743F"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sidRPr="005F5955">
              <w:rPr>
                <w:rFonts w:ascii="Calibri" w:eastAsia="Times New Roman" w:hAnsi="Calibri" w:cstheme="minorHAnsi"/>
                <w:color w:val="000000"/>
                <w:sz w:val="18"/>
                <w:szCs w:val="18"/>
              </w:rPr>
              <w:t>Pallavi Nuka</w:t>
            </w:r>
          </w:p>
        </w:tc>
      </w:tr>
      <w:tr w:rsidR="00BA5521" w:rsidRPr="007D0BE2" w14:paraId="13B74024"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46992375"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TER peer review by (if GEF EO review)</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7BF22661" w14:textId="0F551938" w:rsidR="00BA5521" w:rsidRPr="007D0BE2" w:rsidRDefault="00046CD9"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Joshua Schneck</w:t>
            </w:r>
          </w:p>
        </w:tc>
      </w:tr>
    </w:tbl>
    <w:p w14:paraId="782463F1" w14:textId="77777777" w:rsidR="007C3F0B" w:rsidRPr="00D22F3B" w:rsidRDefault="00D22F3B" w:rsidP="00D22F3B">
      <w:pPr>
        <w:tabs>
          <w:tab w:val="left" w:pos="7182"/>
        </w:tabs>
        <w:spacing w:after="0"/>
        <w:ind w:right="1202"/>
        <w:rPr>
          <w:rFonts w:eastAsia="Times New Roman" w:cstheme="minorHAnsi"/>
          <w:iCs/>
          <w:color w:val="000000"/>
          <w:sz w:val="18"/>
          <w:szCs w:val="18"/>
        </w:rPr>
      </w:pPr>
      <w:r w:rsidRPr="001E6CB5">
        <w:rPr>
          <w:rFonts w:eastAsia="Times New Roman" w:cstheme="minorHAnsi"/>
          <w:iCs/>
          <w:color w:val="000000"/>
          <w:sz w:val="18"/>
          <w:szCs w:val="18"/>
        </w:rPr>
        <w:t>*Includes contributions mobilized for the project from other multilateral agencies, bilateral development, cooperation agencies, NGOs, the private sector, and beneficiaries</w:t>
      </w:r>
      <w:r>
        <w:rPr>
          <w:rFonts w:eastAsia="Times New Roman" w:cstheme="minorHAnsi"/>
          <w:iCs/>
          <w:color w:val="000000"/>
          <w:sz w:val="18"/>
          <w:szCs w:val="18"/>
        </w:rPr>
        <w:t>.</w:t>
      </w:r>
    </w:p>
    <w:p w14:paraId="271AFD9A" w14:textId="77777777" w:rsidR="00E84425" w:rsidRDefault="00E84425">
      <w:pPr>
        <w:rPr>
          <w:rFonts w:asciiTheme="majorHAnsi" w:eastAsiaTheme="majorEastAsia" w:hAnsiTheme="majorHAnsi" w:cstheme="majorBidi"/>
          <w:b/>
          <w:bCs/>
          <w:color w:val="000000" w:themeColor="text1"/>
          <w:sz w:val="28"/>
          <w:szCs w:val="28"/>
        </w:rPr>
      </w:pPr>
      <w:r>
        <w:br w:type="page"/>
      </w:r>
    </w:p>
    <w:p w14:paraId="517FC9E5" w14:textId="77777777" w:rsidR="00D97F19" w:rsidRPr="00E54D5C" w:rsidRDefault="00F7719A" w:rsidP="00F7719A">
      <w:pPr>
        <w:pStyle w:val="Heading1"/>
      </w:pPr>
      <w:r>
        <w:lastRenderedPageBreak/>
        <w:t xml:space="preserve">2. </w:t>
      </w:r>
      <w:r w:rsidR="001E6CB5" w:rsidRPr="00E54D5C">
        <w:t>Summary of Project Ratings</w:t>
      </w:r>
    </w:p>
    <w:tbl>
      <w:tblPr>
        <w:tblStyle w:val="LightList"/>
        <w:tblW w:w="9198" w:type="dxa"/>
        <w:tblInd w:w="198" w:type="dxa"/>
        <w:tblLook w:val="04A0" w:firstRow="1" w:lastRow="0" w:firstColumn="1" w:lastColumn="0" w:noHBand="0" w:noVBand="1"/>
      </w:tblPr>
      <w:tblGrid>
        <w:gridCol w:w="3510"/>
        <w:gridCol w:w="1350"/>
        <w:gridCol w:w="1440"/>
        <w:gridCol w:w="1440"/>
        <w:gridCol w:w="1458"/>
      </w:tblGrid>
      <w:tr w:rsidR="009025FB" w:rsidRPr="00291487" w14:paraId="104E3750" w14:textId="77777777" w:rsidTr="009D39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2E7144F0" w14:textId="77777777" w:rsidR="00291487" w:rsidRPr="00291487" w:rsidRDefault="00291487" w:rsidP="007D0BE2">
            <w:pPr>
              <w:pStyle w:val="NoSpacing"/>
              <w:ind w:left="-288" w:firstLine="288"/>
              <w:rPr>
                <w:sz w:val="18"/>
                <w:szCs w:val="18"/>
              </w:rPr>
            </w:pPr>
            <w:r w:rsidRPr="00291487">
              <w:rPr>
                <w:sz w:val="18"/>
                <w:szCs w:val="18"/>
              </w:rPr>
              <w:t>Criteria</w:t>
            </w:r>
          </w:p>
        </w:tc>
        <w:tc>
          <w:tcPr>
            <w:tcW w:w="1350" w:type="dxa"/>
            <w:tcBorders>
              <w:bottom w:val="single" w:sz="4" w:space="0" w:color="auto"/>
            </w:tcBorders>
            <w:vAlign w:val="center"/>
          </w:tcPr>
          <w:p w14:paraId="4A6E707F" w14:textId="77777777" w:rsidR="00291487" w:rsidRPr="00291487" w:rsidRDefault="00291487" w:rsidP="009025FB">
            <w:pPr>
              <w:pStyle w:val="NoSpacing"/>
              <w:cnfStyle w:val="100000000000" w:firstRow="1" w:lastRow="0" w:firstColumn="0" w:lastColumn="0" w:oddVBand="0" w:evenVBand="0" w:oddHBand="0" w:evenHBand="0" w:firstRowFirstColumn="0" w:firstRowLastColumn="0" w:lastRowFirstColumn="0" w:lastRowLastColumn="0"/>
              <w:rPr>
                <w:sz w:val="18"/>
                <w:szCs w:val="18"/>
              </w:rPr>
            </w:pPr>
            <w:r w:rsidRPr="00291487">
              <w:rPr>
                <w:sz w:val="18"/>
                <w:szCs w:val="18"/>
              </w:rPr>
              <w:t>Final PIR</w:t>
            </w:r>
          </w:p>
        </w:tc>
        <w:tc>
          <w:tcPr>
            <w:tcW w:w="1440" w:type="dxa"/>
            <w:tcBorders>
              <w:bottom w:val="single" w:sz="4" w:space="0" w:color="auto"/>
            </w:tcBorders>
            <w:vAlign w:val="center"/>
          </w:tcPr>
          <w:p w14:paraId="09DE92A7" w14:textId="77777777" w:rsidR="00291487" w:rsidRPr="00291487" w:rsidRDefault="00291487" w:rsidP="009025FB">
            <w:pPr>
              <w:pStyle w:val="NoSpacing"/>
              <w:cnfStyle w:val="100000000000" w:firstRow="1" w:lastRow="0" w:firstColumn="0" w:lastColumn="0" w:oddVBand="0" w:evenVBand="0" w:oddHBand="0" w:evenHBand="0" w:firstRowFirstColumn="0" w:firstRowLastColumn="0" w:lastRowFirstColumn="0" w:lastRowLastColumn="0"/>
              <w:rPr>
                <w:sz w:val="18"/>
                <w:szCs w:val="18"/>
              </w:rPr>
            </w:pPr>
            <w:r w:rsidRPr="00291487">
              <w:rPr>
                <w:sz w:val="18"/>
                <w:szCs w:val="18"/>
              </w:rPr>
              <w:t>IA Terminal Evaluation</w:t>
            </w:r>
          </w:p>
        </w:tc>
        <w:tc>
          <w:tcPr>
            <w:tcW w:w="1440" w:type="dxa"/>
            <w:tcBorders>
              <w:bottom w:val="single" w:sz="4" w:space="0" w:color="auto"/>
            </w:tcBorders>
            <w:vAlign w:val="center"/>
          </w:tcPr>
          <w:p w14:paraId="3AACD454" w14:textId="77777777" w:rsidR="00291487" w:rsidRPr="00291487" w:rsidRDefault="00291487" w:rsidP="009025FB">
            <w:pPr>
              <w:pStyle w:val="NoSpacing"/>
              <w:cnfStyle w:val="100000000000" w:firstRow="1" w:lastRow="0" w:firstColumn="0" w:lastColumn="0" w:oddVBand="0" w:evenVBand="0" w:oddHBand="0" w:evenHBand="0" w:firstRowFirstColumn="0" w:firstRowLastColumn="0" w:lastRowFirstColumn="0" w:lastRowLastColumn="0"/>
              <w:rPr>
                <w:sz w:val="18"/>
                <w:szCs w:val="18"/>
              </w:rPr>
            </w:pPr>
            <w:r w:rsidRPr="00291487">
              <w:rPr>
                <w:sz w:val="18"/>
                <w:szCs w:val="18"/>
              </w:rPr>
              <w:t>IA Evaluation Office Review</w:t>
            </w:r>
          </w:p>
        </w:tc>
        <w:tc>
          <w:tcPr>
            <w:tcW w:w="1458" w:type="dxa"/>
            <w:tcBorders>
              <w:bottom w:val="single" w:sz="4" w:space="0" w:color="auto"/>
            </w:tcBorders>
            <w:vAlign w:val="center"/>
          </w:tcPr>
          <w:p w14:paraId="135A752F" w14:textId="77777777" w:rsidR="00291487" w:rsidRPr="00291487" w:rsidRDefault="00291487" w:rsidP="009025FB">
            <w:pPr>
              <w:pStyle w:val="NoSpacing"/>
              <w:cnfStyle w:val="100000000000" w:firstRow="1" w:lastRow="0" w:firstColumn="0" w:lastColumn="0" w:oddVBand="0" w:evenVBand="0" w:oddHBand="0" w:evenHBand="0" w:firstRowFirstColumn="0" w:firstRowLastColumn="0" w:lastRowFirstColumn="0" w:lastRowLastColumn="0"/>
              <w:rPr>
                <w:sz w:val="18"/>
                <w:szCs w:val="18"/>
              </w:rPr>
            </w:pPr>
            <w:r w:rsidRPr="00291487">
              <w:rPr>
                <w:sz w:val="18"/>
                <w:szCs w:val="18"/>
              </w:rPr>
              <w:t xml:space="preserve">GEF </w:t>
            </w:r>
            <w:r w:rsidR="009025FB">
              <w:rPr>
                <w:sz w:val="18"/>
                <w:szCs w:val="18"/>
              </w:rPr>
              <w:t xml:space="preserve">EO </w:t>
            </w:r>
            <w:r w:rsidRPr="00291487">
              <w:rPr>
                <w:sz w:val="18"/>
                <w:szCs w:val="18"/>
              </w:rPr>
              <w:t>Review</w:t>
            </w:r>
          </w:p>
        </w:tc>
      </w:tr>
      <w:tr w:rsidR="00B458E8" w:rsidRPr="00291487" w14:paraId="54703C07" w14:textId="77777777" w:rsidTr="009D3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23ACA41F" w14:textId="77777777" w:rsidR="00B458E8" w:rsidRPr="009025FB" w:rsidRDefault="00B458E8" w:rsidP="00291487">
            <w:pPr>
              <w:rPr>
                <w:color w:val="000000"/>
                <w:sz w:val="18"/>
                <w:szCs w:val="18"/>
              </w:rPr>
            </w:pPr>
            <w:r w:rsidRPr="009025FB">
              <w:rPr>
                <w:color w:val="000000"/>
                <w:sz w:val="18"/>
                <w:szCs w:val="18"/>
              </w:rPr>
              <w:t>Project Outcomes</w:t>
            </w:r>
          </w:p>
        </w:tc>
        <w:tc>
          <w:tcPr>
            <w:tcW w:w="1350" w:type="dxa"/>
            <w:tcBorders>
              <w:top w:val="single" w:sz="4" w:space="0" w:color="auto"/>
              <w:left w:val="single" w:sz="4" w:space="0" w:color="auto"/>
              <w:bottom w:val="single" w:sz="4" w:space="0" w:color="auto"/>
              <w:right w:val="single" w:sz="4" w:space="0" w:color="auto"/>
            </w:tcBorders>
          </w:tcPr>
          <w:p w14:paraId="31210B9C" w14:textId="048A95ED" w:rsidR="00B458E8" w:rsidRPr="00291487" w:rsidRDefault="00B458E8"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w:t>
            </w:r>
          </w:p>
        </w:tc>
        <w:tc>
          <w:tcPr>
            <w:tcW w:w="1440" w:type="dxa"/>
            <w:tcBorders>
              <w:top w:val="single" w:sz="4" w:space="0" w:color="auto"/>
              <w:left w:val="single" w:sz="4" w:space="0" w:color="auto"/>
              <w:bottom w:val="single" w:sz="4" w:space="0" w:color="auto"/>
              <w:right w:val="single" w:sz="4" w:space="0" w:color="auto"/>
            </w:tcBorders>
          </w:tcPr>
          <w:p w14:paraId="5BC72B0C" w14:textId="4B60BBFB" w:rsidR="00B458E8" w:rsidRPr="00291487" w:rsidRDefault="005511FD"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w:t>
            </w:r>
          </w:p>
        </w:tc>
        <w:tc>
          <w:tcPr>
            <w:tcW w:w="1440" w:type="dxa"/>
            <w:tcBorders>
              <w:top w:val="single" w:sz="4" w:space="0" w:color="auto"/>
              <w:left w:val="single" w:sz="4" w:space="0" w:color="auto"/>
              <w:bottom w:val="single" w:sz="4" w:space="0" w:color="auto"/>
              <w:right w:val="single" w:sz="4" w:space="0" w:color="auto"/>
            </w:tcBorders>
          </w:tcPr>
          <w:p w14:paraId="02CB613A" w14:textId="5D52FA55" w:rsidR="00B458E8" w:rsidRPr="00291487" w:rsidRDefault="00B458E8"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N/A</w:t>
            </w:r>
          </w:p>
        </w:tc>
        <w:tc>
          <w:tcPr>
            <w:tcW w:w="1458" w:type="dxa"/>
            <w:tcBorders>
              <w:top w:val="single" w:sz="4" w:space="0" w:color="auto"/>
              <w:left w:val="single" w:sz="4" w:space="0" w:color="auto"/>
              <w:bottom w:val="single" w:sz="4" w:space="0" w:color="auto"/>
              <w:right w:val="single" w:sz="4" w:space="0" w:color="auto"/>
            </w:tcBorders>
          </w:tcPr>
          <w:p w14:paraId="4F5D96D5" w14:textId="79788463" w:rsidR="00B458E8" w:rsidRPr="00291487" w:rsidRDefault="00BC6E4B"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M</w:t>
            </w:r>
            <w:r w:rsidR="008B76E6">
              <w:rPr>
                <w:color w:val="000000"/>
                <w:sz w:val="18"/>
                <w:szCs w:val="18"/>
              </w:rPr>
              <w:t>S</w:t>
            </w:r>
          </w:p>
        </w:tc>
      </w:tr>
      <w:tr w:rsidR="00B458E8" w:rsidRPr="00291487" w14:paraId="469FB034" w14:textId="77777777" w:rsidTr="009D39D2">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70BBB06E" w14:textId="77777777" w:rsidR="00B458E8" w:rsidRPr="009025FB" w:rsidRDefault="00B458E8" w:rsidP="00291487">
            <w:pPr>
              <w:rPr>
                <w:color w:val="000000"/>
                <w:sz w:val="18"/>
                <w:szCs w:val="18"/>
              </w:rPr>
            </w:pPr>
            <w:r w:rsidRPr="009025FB">
              <w:rPr>
                <w:color w:val="000000"/>
                <w:sz w:val="18"/>
                <w:szCs w:val="18"/>
              </w:rPr>
              <w:t>Sustainability of Outcomes</w:t>
            </w:r>
          </w:p>
        </w:tc>
        <w:tc>
          <w:tcPr>
            <w:tcW w:w="1350" w:type="dxa"/>
            <w:tcBorders>
              <w:top w:val="single" w:sz="4" w:space="0" w:color="auto"/>
              <w:left w:val="single" w:sz="4" w:space="0" w:color="auto"/>
              <w:bottom w:val="single" w:sz="4" w:space="0" w:color="auto"/>
              <w:right w:val="single" w:sz="4" w:space="0" w:color="auto"/>
            </w:tcBorders>
          </w:tcPr>
          <w:p w14:paraId="6B6C6EA2" w14:textId="0817BA02" w:rsidR="00B458E8" w:rsidRPr="00291487" w:rsidRDefault="00B458E8" w:rsidP="00B458E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S</w:t>
            </w:r>
          </w:p>
        </w:tc>
        <w:tc>
          <w:tcPr>
            <w:tcW w:w="1440" w:type="dxa"/>
            <w:tcBorders>
              <w:top w:val="single" w:sz="4" w:space="0" w:color="auto"/>
              <w:left w:val="single" w:sz="4" w:space="0" w:color="auto"/>
              <w:bottom w:val="single" w:sz="4" w:space="0" w:color="auto"/>
              <w:right w:val="single" w:sz="4" w:space="0" w:color="auto"/>
            </w:tcBorders>
          </w:tcPr>
          <w:p w14:paraId="39DD34AA" w14:textId="41169547" w:rsidR="00B458E8" w:rsidRPr="00291487" w:rsidRDefault="00B458E8"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N/A</w:t>
            </w:r>
          </w:p>
        </w:tc>
        <w:tc>
          <w:tcPr>
            <w:tcW w:w="1440" w:type="dxa"/>
            <w:tcBorders>
              <w:top w:val="single" w:sz="4" w:space="0" w:color="auto"/>
              <w:left w:val="single" w:sz="4" w:space="0" w:color="auto"/>
              <w:bottom w:val="single" w:sz="4" w:space="0" w:color="auto"/>
              <w:right w:val="single" w:sz="4" w:space="0" w:color="auto"/>
            </w:tcBorders>
          </w:tcPr>
          <w:p w14:paraId="763A2250" w14:textId="535A6C17" w:rsidR="00B458E8" w:rsidRPr="00291487" w:rsidRDefault="00B458E8"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N/A</w:t>
            </w:r>
          </w:p>
        </w:tc>
        <w:tc>
          <w:tcPr>
            <w:tcW w:w="1458" w:type="dxa"/>
            <w:tcBorders>
              <w:top w:val="single" w:sz="4" w:space="0" w:color="auto"/>
              <w:left w:val="single" w:sz="4" w:space="0" w:color="auto"/>
              <w:bottom w:val="single" w:sz="4" w:space="0" w:color="auto"/>
              <w:right w:val="single" w:sz="4" w:space="0" w:color="auto"/>
            </w:tcBorders>
          </w:tcPr>
          <w:p w14:paraId="2F435EFC" w14:textId="2B0130D8" w:rsidR="00B458E8" w:rsidRPr="00291487" w:rsidRDefault="008B76E6"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L</w:t>
            </w:r>
          </w:p>
        </w:tc>
      </w:tr>
      <w:tr w:rsidR="00B458E8" w:rsidRPr="00291487" w14:paraId="3528B594" w14:textId="77777777" w:rsidTr="009D3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77379FBE" w14:textId="32051587" w:rsidR="00B458E8" w:rsidRPr="009025FB" w:rsidRDefault="00B458E8" w:rsidP="00291487">
            <w:pPr>
              <w:rPr>
                <w:color w:val="000000"/>
                <w:sz w:val="18"/>
                <w:szCs w:val="18"/>
              </w:rPr>
            </w:pPr>
            <w:r>
              <w:rPr>
                <w:color w:val="000000"/>
                <w:sz w:val="18"/>
                <w:szCs w:val="18"/>
              </w:rPr>
              <w:t>M&amp;E Design</w:t>
            </w:r>
          </w:p>
        </w:tc>
        <w:tc>
          <w:tcPr>
            <w:tcW w:w="1350" w:type="dxa"/>
            <w:tcBorders>
              <w:top w:val="single" w:sz="4" w:space="0" w:color="auto"/>
              <w:left w:val="single" w:sz="4" w:space="0" w:color="auto"/>
              <w:bottom w:val="single" w:sz="4" w:space="0" w:color="auto"/>
              <w:right w:val="single" w:sz="4" w:space="0" w:color="auto"/>
            </w:tcBorders>
          </w:tcPr>
          <w:p w14:paraId="2BF82899" w14:textId="114789AA" w:rsidR="00B458E8" w:rsidRPr="00291487" w:rsidRDefault="00B458E8"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N/A</w:t>
            </w:r>
          </w:p>
        </w:tc>
        <w:tc>
          <w:tcPr>
            <w:tcW w:w="1440" w:type="dxa"/>
            <w:tcBorders>
              <w:top w:val="single" w:sz="4" w:space="0" w:color="auto"/>
              <w:left w:val="single" w:sz="4" w:space="0" w:color="auto"/>
              <w:bottom w:val="single" w:sz="4" w:space="0" w:color="auto"/>
              <w:right w:val="single" w:sz="4" w:space="0" w:color="auto"/>
            </w:tcBorders>
          </w:tcPr>
          <w:p w14:paraId="6A3A30B3" w14:textId="1A69A18F" w:rsidR="00B458E8" w:rsidRPr="00291487" w:rsidRDefault="00B458E8"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N/A</w:t>
            </w:r>
          </w:p>
        </w:tc>
        <w:tc>
          <w:tcPr>
            <w:tcW w:w="1440" w:type="dxa"/>
            <w:tcBorders>
              <w:top w:val="single" w:sz="4" w:space="0" w:color="auto"/>
              <w:left w:val="single" w:sz="4" w:space="0" w:color="auto"/>
              <w:bottom w:val="single" w:sz="4" w:space="0" w:color="auto"/>
              <w:right w:val="single" w:sz="4" w:space="0" w:color="auto"/>
            </w:tcBorders>
          </w:tcPr>
          <w:p w14:paraId="556B28EE" w14:textId="4EF186B2" w:rsidR="00B458E8" w:rsidRPr="00291487" w:rsidRDefault="00B458E8"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N/A</w:t>
            </w:r>
          </w:p>
        </w:tc>
        <w:tc>
          <w:tcPr>
            <w:tcW w:w="1458" w:type="dxa"/>
            <w:tcBorders>
              <w:top w:val="single" w:sz="4" w:space="0" w:color="auto"/>
              <w:left w:val="single" w:sz="4" w:space="0" w:color="auto"/>
              <w:bottom w:val="single" w:sz="4" w:space="0" w:color="auto"/>
              <w:right w:val="single" w:sz="4" w:space="0" w:color="auto"/>
            </w:tcBorders>
          </w:tcPr>
          <w:p w14:paraId="0B0E0D81" w14:textId="53E2B3A8" w:rsidR="00B458E8" w:rsidRPr="00291487" w:rsidRDefault="009E096B"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MS</w:t>
            </w:r>
          </w:p>
        </w:tc>
      </w:tr>
      <w:tr w:rsidR="00B458E8" w:rsidRPr="00291487" w14:paraId="32A42B62" w14:textId="77777777" w:rsidTr="009D39D2">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75CAAC94" w14:textId="77777777" w:rsidR="00B458E8" w:rsidRPr="009025FB" w:rsidRDefault="00B458E8" w:rsidP="006502E5">
            <w:pPr>
              <w:rPr>
                <w:color w:val="000000"/>
                <w:sz w:val="18"/>
                <w:szCs w:val="18"/>
              </w:rPr>
            </w:pPr>
            <w:r>
              <w:rPr>
                <w:color w:val="000000"/>
                <w:sz w:val="18"/>
                <w:szCs w:val="18"/>
              </w:rPr>
              <w:t>M&amp;E Implementation</w:t>
            </w:r>
          </w:p>
        </w:tc>
        <w:tc>
          <w:tcPr>
            <w:tcW w:w="1350" w:type="dxa"/>
            <w:tcBorders>
              <w:top w:val="single" w:sz="4" w:space="0" w:color="auto"/>
              <w:left w:val="single" w:sz="4" w:space="0" w:color="auto"/>
              <w:bottom w:val="single" w:sz="4" w:space="0" w:color="auto"/>
              <w:right w:val="single" w:sz="4" w:space="0" w:color="auto"/>
            </w:tcBorders>
          </w:tcPr>
          <w:p w14:paraId="7B4BA458" w14:textId="0078F54F" w:rsidR="00B458E8" w:rsidRPr="00291487" w:rsidRDefault="00B458E8"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MS</w:t>
            </w:r>
          </w:p>
        </w:tc>
        <w:tc>
          <w:tcPr>
            <w:tcW w:w="1440" w:type="dxa"/>
            <w:tcBorders>
              <w:top w:val="single" w:sz="4" w:space="0" w:color="auto"/>
              <w:left w:val="single" w:sz="4" w:space="0" w:color="auto"/>
              <w:bottom w:val="single" w:sz="4" w:space="0" w:color="auto"/>
              <w:right w:val="single" w:sz="4" w:space="0" w:color="auto"/>
            </w:tcBorders>
          </w:tcPr>
          <w:p w14:paraId="1FECCA78" w14:textId="6167997A" w:rsidR="00B458E8" w:rsidRPr="00291487" w:rsidRDefault="00B458E8"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N/A</w:t>
            </w:r>
          </w:p>
        </w:tc>
        <w:tc>
          <w:tcPr>
            <w:tcW w:w="1440" w:type="dxa"/>
            <w:tcBorders>
              <w:top w:val="single" w:sz="4" w:space="0" w:color="auto"/>
              <w:left w:val="single" w:sz="4" w:space="0" w:color="auto"/>
              <w:bottom w:val="single" w:sz="4" w:space="0" w:color="auto"/>
              <w:right w:val="single" w:sz="4" w:space="0" w:color="auto"/>
            </w:tcBorders>
          </w:tcPr>
          <w:p w14:paraId="5A2012DE" w14:textId="22C93A6D" w:rsidR="00B458E8" w:rsidRPr="00291487" w:rsidRDefault="00B458E8"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N/A</w:t>
            </w:r>
          </w:p>
        </w:tc>
        <w:tc>
          <w:tcPr>
            <w:tcW w:w="1458" w:type="dxa"/>
            <w:tcBorders>
              <w:top w:val="single" w:sz="4" w:space="0" w:color="auto"/>
              <w:left w:val="single" w:sz="4" w:space="0" w:color="auto"/>
              <w:bottom w:val="single" w:sz="4" w:space="0" w:color="auto"/>
              <w:right w:val="single" w:sz="4" w:space="0" w:color="auto"/>
            </w:tcBorders>
          </w:tcPr>
          <w:p w14:paraId="1B80AE1C" w14:textId="25572ED2" w:rsidR="00B458E8" w:rsidRPr="00291487" w:rsidRDefault="008B76E6"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MS</w:t>
            </w:r>
          </w:p>
        </w:tc>
      </w:tr>
      <w:tr w:rsidR="00B458E8" w:rsidRPr="00291487" w14:paraId="10943BE5" w14:textId="77777777" w:rsidTr="009D3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5F2125D1" w14:textId="77777777" w:rsidR="00B458E8" w:rsidRPr="009025FB" w:rsidRDefault="00B458E8" w:rsidP="00A6564E">
            <w:pPr>
              <w:rPr>
                <w:color w:val="000000"/>
                <w:sz w:val="18"/>
                <w:szCs w:val="18"/>
              </w:rPr>
            </w:pPr>
            <w:r w:rsidRPr="009025FB">
              <w:rPr>
                <w:color w:val="000000"/>
                <w:sz w:val="18"/>
                <w:szCs w:val="18"/>
              </w:rPr>
              <w:t xml:space="preserve">Quality of Implementation </w:t>
            </w:r>
          </w:p>
        </w:tc>
        <w:tc>
          <w:tcPr>
            <w:tcW w:w="1350" w:type="dxa"/>
            <w:tcBorders>
              <w:top w:val="single" w:sz="4" w:space="0" w:color="auto"/>
              <w:left w:val="single" w:sz="4" w:space="0" w:color="auto"/>
              <w:bottom w:val="single" w:sz="4" w:space="0" w:color="auto"/>
              <w:right w:val="single" w:sz="4" w:space="0" w:color="auto"/>
            </w:tcBorders>
          </w:tcPr>
          <w:p w14:paraId="15B4AD40" w14:textId="3B67942B" w:rsidR="00B458E8" w:rsidRPr="00291487" w:rsidRDefault="00B458E8"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w:t>
            </w:r>
          </w:p>
        </w:tc>
        <w:tc>
          <w:tcPr>
            <w:tcW w:w="1440" w:type="dxa"/>
            <w:tcBorders>
              <w:top w:val="single" w:sz="4" w:space="0" w:color="auto"/>
              <w:left w:val="single" w:sz="4" w:space="0" w:color="auto"/>
              <w:bottom w:val="single" w:sz="4" w:space="0" w:color="auto"/>
              <w:right w:val="single" w:sz="4" w:space="0" w:color="auto"/>
            </w:tcBorders>
          </w:tcPr>
          <w:p w14:paraId="4F67406C" w14:textId="5E77D5CE" w:rsidR="00B458E8" w:rsidRPr="00291487" w:rsidRDefault="00B458E8"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N/A</w:t>
            </w:r>
          </w:p>
        </w:tc>
        <w:tc>
          <w:tcPr>
            <w:tcW w:w="1440" w:type="dxa"/>
            <w:tcBorders>
              <w:top w:val="single" w:sz="4" w:space="0" w:color="auto"/>
              <w:left w:val="single" w:sz="4" w:space="0" w:color="auto"/>
              <w:bottom w:val="single" w:sz="4" w:space="0" w:color="auto"/>
              <w:right w:val="single" w:sz="4" w:space="0" w:color="auto"/>
            </w:tcBorders>
          </w:tcPr>
          <w:p w14:paraId="471F56B6" w14:textId="1CD32052" w:rsidR="00B458E8" w:rsidRPr="00291487" w:rsidRDefault="00B458E8"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N/A</w:t>
            </w:r>
          </w:p>
        </w:tc>
        <w:tc>
          <w:tcPr>
            <w:tcW w:w="1458" w:type="dxa"/>
            <w:tcBorders>
              <w:top w:val="single" w:sz="4" w:space="0" w:color="auto"/>
              <w:left w:val="single" w:sz="4" w:space="0" w:color="auto"/>
              <w:bottom w:val="single" w:sz="4" w:space="0" w:color="auto"/>
              <w:right w:val="single" w:sz="4" w:space="0" w:color="auto"/>
            </w:tcBorders>
          </w:tcPr>
          <w:p w14:paraId="184E580A" w14:textId="244EC1E9" w:rsidR="00B458E8" w:rsidRPr="00291487" w:rsidRDefault="00BC6E4B"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MU</w:t>
            </w:r>
          </w:p>
        </w:tc>
      </w:tr>
      <w:tr w:rsidR="00B458E8" w:rsidRPr="00291487" w14:paraId="15062095" w14:textId="77777777" w:rsidTr="009D39D2">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21CA85E0" w14:textId="77777777" w:rsidR="00B458E8" w:rsidRPr="009025FB" w:rsidRDefault="00B458E8" w:rsidP="00A6564E">
            <w:pPr>
              <w:rPr>
                <w:color w:val="000000"/>
                <w:sz w:val="18"/>
                <w:szCs w:val="18"/>
              </w:rPr>
            </w:pPr>
            <w:r w:rsidRPr="009025FB">
              <w:rPr>
                <w:color w:val="000000"/>
                <w:sz w:val="18"/>
                <w:szCs w:val="18"/>
              </w:rPr>
              <w:t>Quality of Execution</w:t>
            </w:r>
          </w:p>
        </w:tc>
        <w:tc>
          <w:tcPr>
            <w:tcW w:w="1350" w:type="dxa"/>
            <w:tcBorders>
              <w:top w:val="single" w:sz="4" w:space="0" w:color="auto"/>
              <w:left w:val="single" w:sz="4" w:space="0" w:color="auto"/>
              <w:bottom w:val="single" w:sz="4" w:space="0" w:color="auto"/>
              <w:right w:val="single" w:sz="4" w:space="0" w:color="auto"/>
            </w:tcBorders>
          </w:tcPr>
          <w:p w14:paraId="717EB95D" w14:textId="0FABFF81" w:rsidR="00B458E8" w:rsidRPr="00291487" w:rsidRDefault="00B458E8"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MS</w:t>
            </w:r>
          </w:p>
        </w:tc>
        <w:tc>
          <w:tcPr>
            <w:tcW w:w="1440" w:type="dxa"/>
            <w:tcBorders>
              <w:top w:val="single" w:sz="4" w:space="0" w:color="auto"/>
              <w:left w:val="single" w:sz="4" w:space="0" w:color="auto"/>
              <w:bottom w:val="single" w:sz="4" w:space="0" w:color="auto"/>
              <w:right w:val="single" w:sz="4" w:space="0" w:color="auto"/>
            </w:tcBorders>
          </w:tcPr>
          <w:p w14:paraId="259A2092" w14:textId="36521CAC" w:rsidR="00B458E8" w:rsidRPr="00291487" w:rsidRDefault="00B458E8"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N/A</w:t>
            </w:r>
          </w:p>
        </w:tc>
        <w:tc>
          <w:tcPr>
            <w:tcW w:w="1440" w:type="dxa"/>
            <w:tcBorders>
              <w:top w:val="single" w:sz="4" w:space="0" w:color="auto"/>
              <w:left w:val="single" w:sz="4" w:space="0" w:color="auto"/>
              <w:bottom w:val="single" w:sz="4" w:space="0" w:color="auto"/>
              <w:right w:val="single" w:sz="4" w:space="0" w:color="auto"/>
            </w:tcBorders>
          </w:tcPr>
          <w:p w14:paraId="24E03737" w14:textId="6A8BB085" w:rsidR="00B458E8" w:rsidRPr="00291487" w:rsidRDefault="00B458E8"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N/A</w:t>
            </w:r>
          </w:p>
        </w:tc>
        <w:tc>
          <w:tcPr>
            <w:tcW w:w="1458" w:type="dxa"/>
            <w:tcBorders>
              <w:top w:val="single" w:sz="4" w:space="0" w:color="auto"/>
              <w:left w:val="single" w:sz="4" w:space="0" w:color="auto"/>
              <w:bottom w:val="single" w:sz="4" w:space="0" w:color="auto"/>
              <w:right w:val="single" w:sz="4" w:space="0" w:color="auto"/>
            </w:tcBorders>
          </w:tcPr>
          <w:p w14:paraId="48B2F8F8" w14:textId="6A91CABE" w:rsidR="00B458E8" w:rsidRPr="00291487" w:rsidRDefault="00BC6E4B"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S</w:t>
            </w:r>
          </w:p>
        </w:tc>
      </w:tr>
      <w:tr w:rsidR="00B458E8" w:rsidRPr="00291487" w14:paraId="764F7C29" w14:textId="77777777" w:rsidTr="009D3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271CA97B" w14:textId="77777777" w:rsidR="00B458E8" w:rsidRPr="009025FB" w:rsidRDefault="00B458E8" w:rsidP="00291487">
            <w:pPr>
              <w:rPr>
                <w:color w:val="000000"/>
                <w:sz w:val="18"/>
                <w:szCs w:val="18"/>
              </w:rPr>
            </w:pPr>
            <w:r w:rsidRPr="009025FB">
              <w:rPr>
                <w:color w:val="000000"/>
                <w:sz w:val="18"/>
                <w:szCs w:val="18"/>
              </w:rPr>
              <w:t xml:space="preserve">Quality of the </w:t>
            </w:r>
            <w:r>
              <w:rPr>
                <w:color w:val="000000"/>
                <w:sz w:val="18"/>
                <w:szCs w:val="18"/>
              </w:rPr>
              <w:t xml:space="preserve">Terminal </w:t>
            </w:r>
            <w:r w:rsidRPr="009025FB">
              <w:rPr>
                <w:color w:val="000000"/>
                <w:sz w:val="18"/>
                <w:szCs w:val="18"/>
              </w:rPr>
              <w:t>Evaluation Report</w:t>
            </w:r>
          </w:p>
        </w:tc>
        <w:tc>
          <w:tcPr>
            <w:tcW w:w="1350" w:type="dxa"/>
            <w:tcBorders>
              <w:top w:val="single" w:sz="4" w:space="0" w:color="auto"/>
              <w:left w:val="single" w:sz="4" w:space="0" w:color="auto"/>
              <w:bottom w:val="single" w:sz="4" w:space="0" w:color="auto"/>
              <w:right w:val="single" w:sz="4" w:space="0" w:color="auto"/>
            </w:tcBorders>
          </w:tcPr>
          <w:p w14:paraId="119E93C0" w14:textId="5475BA8C" w:rsidR="00B458E8" w:rsidRPr="00291487" w:rsidRDefault="00B458E8"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N/A</w:t>
            </w:r>
          </w:p>
        </w:tc>
        <w:tc>
          <w:tcPr>
            <w:tcW w:w="1440" w:type="dxa"/>
            <w:tcBorders>
              <w:top w:val="single" w:sz="4" w:space="0" w:color="auto"/>
              <w:left w:val="single" w:sz="4" w:space="0" w:color="auto"/>
              <w:bottom w:val="single" w:sz="4" w:space="0" w:color="auto"/>
              <w:right w:val="single" w:sz="4" w:space="0" w:color="auto"/>
            </w:tcBorders>
          </w:tcPr>
          <w:p w14:paraId="0B96EBD8" w14:textId="0722CE5A" w:rsidR="00B458E8" w:rsidRPr="00291487" w:rsidRDefault="00B458E8"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N/A</w:t>
            </w:r>
          </w:p>
        </w:tc>
        <w:tc>
          <w:tcPr>
            <w:tcW w:w="1440" w:type="dxa"/>
            <w:tcBorders>
              <w:top w:val="single" w:sz="4" w:space="0" w:color="auto"/>
              <w:left w:val="single" w:sz="4" w:space="0" w:color="auto"/>
              <w:bottom w:val="single" w:sz="4" w:space="0" w:color="auto"/>
              <w:right w:val="single" w:sz="4" w:space="0" w:color="auto"/>
            </w:tcBorders>
          </w:tcPr>
          <w:p w14:paraId="37E26EB3" w14:textId="0BFFCA24" w:rsidR="00B458E8" w:rsidRPr="00291487" w:rsidRDefault="00B458E8"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N/A</w:t>
            </w:r>
          </w:p>
        </w:tc>
        <w:tc>
          <w:tcPr>
            <w:tcW w:w="1458" w:type="dxa"/>
            <w:tcBorders>
              <w:top w:val="single" w:sz="4" w:space="0" w:color="auto"/>
              <w:left w:val="single" w:sz="4" w:space="0" w:color="auto"/>
              <w:bottom w:val="single" w:sz="4" w:space="0" w:color="auto"/>
              <w:right w:val="single" w:sz="4" w:space="0" w:color="auto"/>
            </w:tcBorders>
          </w:tcPr>
          <w:p w14:paraId="04BD8978" w14:textId="6843DFD0" w:rsidR="00B458E8" w:rsidRPr="00291487" w:rsidRDefault="00BC6E4B"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MU</w:t>
            </w:r>
          </w:p>
        </w:tc>
      </w:tr>
    </w:tbl>
    <w:p w14:paraId="625B1A3E" w14:textId="77777777" w:rsidR="00E54D5C" w:rsidRPr="00D22F3B" w:rsidRDefault="00E968A4" w:rsidP="00D22F3B">
      <w:pPr>
        <w:pStyle w:val="Heading1"/>
      </w:pPr>
      <w:r>
        <w:t xml:space="preserve">3. </w:t>
      </w:r>
      <w:r w:rsidR="00D62957" w:rsidRPr="00E54D5C">
        <w:t>Project Objectives</w:t>
      </w:r>
    </w:p>
    <w:p w14:paraId="5C0AA559" w14:textId="77777777" w:rsidR="00422ED6" w:rsidRDefault="000D3731" w:rsidP="00422ED6">
      <w:pPr>
        <w:pStyle w:val="Heading2"/>
      </w:pPr>
      <w:r>
        <w:t xml:space="preserve">3.1 </w:t>
      </w:r>
      <w:r w:rsidR="00D62957" w:rsidRPr="00425A89">
        <w:t>Global Environmental Objectives</w:t>
      </w:r>
      <w:r>
        <w:t xml:space="preserve"> of the project: </w:t>
      </w:r>
    </w:p>
    <w:p w14:paraId="3BE63F15" w14:textId="5FC32F7C" w:rsidR="00D2682A" w:rsidRDefault="00D2682A" w:rsidP="005F5955">
      <w:pPr>
        <w:rPr>
          <w:rFonts w:ascii="Calibri" w:hAnsi="Calibri"/>
          <w:sz w:val="20"/>
        </w:rPr>
      </w:pPr>
      <w:r>
        <w:rPr>
          <w:rFonts w:ascii="Calibri" w:hAnsi="Calibri"/>
          <w:sz w:val="20"/>
        </w:rPr>
        <w:t>Based on the information presented in the project brief the GEO of the project is to better conserve the globally significant biodiversity (second only to the Amazon) and better manage the environmental services of the Greater Mekong Subregion in the face of growing population pressures and economic development.</w:t>
      </w:r>
    </w:p>
    <w:p w14:paraId="1F762598" w14:textId="77777777" w:rsidR="00422ED6" w:rsidRDefault="000D3731" w:rsidP="00422ED6">
      <w:pPr>
        <w:pStyle w:val="Heading2"/>
      </w:pPr>
      <w:r>
        <w:t xml:space="preserve">3.2 </w:t>
      </w:r>
      <w:r w:rsidR="00E54D5C" w:rsidRPr="00425A89">
        <w:t>Development Objectives</w:t>
      </w:r>
      <w:r w:rsidR="00E54D5C" w:rsidRPr="00E54D5C">
        <w:t xml:space="preserve"> of the project:</w:t>
      </w:r>
    </w:p>
    <w:p w14:paraId="163A7FE0" w14:textId="07C5C83F" w:rsidR="00D2682A" w:rsidRPr="005F5955" w:rsidRDefault="00D2682A" w:rsidP="00D2682A">
      <w:pPr>
        <w:rPr>
          <w:rFonts w:ascii="Calibri" w:hAnsi="Calibri"/>
          <w:sz w:val="20"/>
        </w:rPr>
      </w:pPr>
      <w:r w:rsidRPr="005F5955">
        <w:rPr>
          <w:rFonts w:ascii="Calibri" w:hAnsi="Calibri"/>
          <w:sz w:val="20"/>
        </w:rPr>
        <w:t>(Project Brief</w:t>
      </w:r>
      <w:r>
        <w:rPr>
          <w:rFonts w:ascii="Calibri" w:hAnsi="Calibri"/>
          <w:sz w:val="20"/>
        </w:rPr>
        <w:t>, pg. 1</w:t>
      </w:r>
      <w:r w:rsidRPr="005F5955">
        <w:rPr>
          <w:rFonts w:ascii="Calibri" w:hAnsi="Calibri"/>
          <w:sz w:val="20"/>
        </w:rPr>
        <w:t xml:space="preserve">) </w:t>
      </w:r>
      <w:r w:rsidR="00E71662">
        <w:rPr>
          <w:rFonts w:ascii="Calibri" w:hAnsi="Calibri"/>
          <w:sz w:val="20"/>
        </w:rPr>
        <w:t>“</w:t>
      </w:r>
      <w:r w:rsidRPr="005F5955">
        <w:rPr>
          <w:rFonts w:ascii="Calibri" w:hAnsi="Calibri"/>
          <w:sz w:val="20"/>
        </w:rPr>
        <w:t>The goal of the project is to promote sustainable development, and achieve global benefits in the G</w:t>
      </w:r>
      <w:r>
        <w:rPr>
          <w:rFonts w:ascii="Calibri" w:hAnsi="Calibri"/>
          <w:sz w:val="20"/>
        </w:rPr>
        <w:t xml:space="preserve">reater </w:t>
      </w:r>
      <w:r w:rsidRPr="005F5955">
        <w:rPr>
          <w:rFonts w:ascii="Calibri" w:hAnsi="Calibri"/>
          <w:sz w:val="20"/>
        </w:rPr>
        <w:t>M</w:t>
      </w:r>
      <w:r>
        <w:rPr>
          <w:rFonts w:ascii="Calibri" w:hAnsi="Calibri"/>
          <w:sz w:val="20"/>
        </w:rPr>
        <w:t xml:space="preserve">ekong </w:t>
      </w:r>
      <w:r w:rsidRPr="005F5955">
        <w:rPr>
          <w:rFonts w:ascii="Calibri" w:hAnsi="Calibri"/>
          <w:sz w:val="20"/>
        </w:rPr>
        <w:t>S</w:t>
      </w:r>
      <w:r>
        <w:rPr>
          <w:rFonts w:ascii="Calibri" w:hAnsi="Calibri"/>
          <w:sz w:val="20"/>
        </w:rPr>
        <w:t>ubregion (GMS)</w:t>
      </w:r>
      <w:r w:rsidRPr="005F5955">
        <w:rPr>
          <w:rFonts w:ascii="Calibri" w:hAnsi="Calibri"/>
          <w:sz w:val="20"/>
        </w:rPr>
        <w:t xml:space="preserve"> through the creation of (i) country-specific environmental performance assessment systems for the GMS countries (for the PRC, Yunnan Province), containing indicators, computer models and databases, (ii) national performance assessment reports of the GMS countries, (iii) subregional environmental performance assessment systems, (iv) subregional national performance assessment report, and through the development of national and subregional capacity for implementing the performance assessment. These will consist the Subregional Strategic Environment Framework (SEF).</w:t>
      </w:r>
      <w:r w:rsidR="00E71662">
        <w:rPr>
          <w:rFonts w:ascii="Calibri" w:hAnsi="Calibri"/>
          <w:sz w:val="20"/>
        </w:rPr>
        <w:t>”</w:t>
      </w:r>
    </w:p>
    <w:p w14:paraId="2B1239C8" w14:textId="25797138" w:rsidR="00BD2AF0" w:rsidRDefault="00BD2AF0" w:rsidP="00D2682A">
      <w:pPr>
        <w:pStyle w:val="Heading2"/>
        <w:rPr>
          <w:rFonts w:ascii="Calibri" w:hAnsi="Calibri"/>
          <w:sz w:val="20"/>
        </w:rPr>
      </w:pPr>
      <w:r>
        <w:rPr>
          <w:rFonts w:ascii="Calibri" w:hAnsi="Calibri"/>
          <w:sz w:val="20"/>
        </w:rPr>
        <w:t xml:space="preserve">According to the Project Brief, the </w:t>
      </w:r>
      <w:r w:rsidR="00E71662">
        <w:rPr>
          <w:rFonts w:ascii="Calibri" w:hAnsi="Calibri"/>
          <w:sz w:val="20"/>
        </w:rPr>
        <w:t>expected outcomes</w:t>
      </w:r>
      <w:r w:rsidR="006C1A8E" w:rsidRPr="005F5955">
        <w:rPr>
          <w:rFonts w:ascii="Calibri" w:hAnsi="Calibri"/>
          <w:sz w:val="20"/>
        </w:rPr>
        <w:t xml:space="preserve"> of the project </w:t>
      </w:r>
      <w:r w:rsidR="00E71662">
        <w:rPr>
          <w:rFonts w:ascii="Calibri" w:hAnsi="Calibri"/>
          <w:sz w:val="20"/>
        </w:rPr>
        <w:t xml:space="preserve">were </w:t>
      </w:r>
      <w:r>
        <w:rPr>
          <w:rFonts w:ascii="Calibri" w:hAnsi="Calibri"/>
          <w:sz w:val="20"/>
        </w:rPr>
        <w:t>t</w:t>
      </w:r>
      <w:r w:rsidR="006C1A8E" w:rsidRPr="005F5955">
        <w:rPr>
          <w:rFonts w:ascii="Calibri" w:hAnsi="Calibri"/>
          <w:sz w:val="20"/>
        </w:rPr>
        <w:t xml:space="preserve">o facilitate at the national and subregional levels: </w:t>
      </w:r>
    </w:p>
    <w:p w14:paraId="1F8EB836" w14:textId="77777777" w:rsidR="00BD2AF0" w:rsidRDefault="006C1A8E" w:rsidP="005F5955">
      <w:pPr>
        <w:pStyle w:val="Heading2"/>
        <w:rPr>
          <w:rFonts w:ascii="Calibri" w:hAnsi="Calibri"/>
          <w:sz w:val="20"/>
        </w:rPr>
      </w:pPr>
      <w:r w:rsidRPr="005F5955">
        <w:rPr>
          <w:rFonts w:ascii="Calibri" w:hAnsi="Calibri"/>
          <w:sz w:val="20"/>
        </w:rPr>
        <w:t xml:space="preserve">(i) informed decision-making through better understanding of environmental conditions, trends and impacts in national plans for sustainable development; </w:t>
      </w:r>
    </w:p>
    <w:p w14:paraId="753C1AAA" w14:textId="77777777" w:rsidR="00BD2AF0" w:rsidRDefault="006C1A8E" w:rsidP="005F5955">
      <w:pPr>
        <w:pStyle w:val="Heading2"/>
        <w:rPr>
          <w:rFonts w:ascii="Calibri" w:hAnsi="Calibri"/>
          <w:sz w:val="20"/>
        </w:rPr>
      </w:pPr>
      <w:r w:rsidRPr="005F5955">
        <w:rPr>
          <w:rFonts w:ascii="Calibri" w:hAnsi="Calibri"/>
          <w:sz w:val="20"/>
        </w:rPr>
        <w:t xml:space="preserve">(ii) enabling effective and efficient national environmental program management and improved public accountability for results for such environmental issues as biological diversity, climate change, use of water bodies, air and water pollution, and solid waste disposal; and </w:t>
      </w:r>
    </w:p>
    <w:p w14:paraId="7F352382" w14:textId="1DD7D509" w:rsidR="00BD2AF0" w:rsidRDefault="006C1A8E" w:rsidP="005F5955">
      <w:pPr>
        <w:pStyle w:val="Heading2"/>
        <w:rPr>
          <w:rFonts w:ascii="Calibri" w:hAnsi="Calibri"/>
          <w:sz w:val="20"/>
        </w:rPr>
      </w:pPr>
      <w:r w:rsidRPr="005F5955">
        <w:rPr>
          <w:rFonts w:ascii="Calibri" w:hAnsi="Calibri"/>
          <w:sz w:val="20"/>
        </w:rPr>
        <w:t xml:space="preserve">(iii) support the national, subregional and international demand for environmental information and performance assessment on issues of regional and global importance, including national biodiversity strategies and action plans, and action programs on national level to combat desertification. </w:t>
      </w:r>
    </w:p>
    <w:p w14:paraId="1C8D9340" w14:textId="7AE61157" w:rsidR="00BD2AF0" w:rsidRDefault="00E71662" w:rsidP="005F5955">
      <w:pPr>
        <w:pStyle w:val="Heading2"/>
        <w:rPr>
          <w:rFonts w:ascii="Calibri" w:hAnsi="Calibri"/>
          <w:sz w:val="20"/>
        </w:rPr>
      </w:pPr>
      <w:r w:rsidRPr="005F5955" w:rsidDel="00E71662">
        <w:rPr>
          <w:rFonts w:ascii="Calibri" w:hAnsi="Calibri"/>
          <w:sz w:val="20"/>
        </w:rPr>
        <w:t xml:space="preserve"> </w:t>
      </w:r>
      <w:r w:rsidR="006C1A8E" w:rsidRPr="005F5955">
        <w:rPr>
          <w:rFonts w:ascii="Calibri" w:hAnsi="Calibri"/>
          <w:sz w:val="20"/>
        </w:rPr>
        <w:t xml:space="preserve">(iv) facilitate review of the effectiveness of donor-supported projects, including those receiving GEF support; and </w:t>
      </w:r>
    </w:p>
    <w:p w14:paraId="0F2979B7" w14:textId="58BD19CE" w:rsidR="00E37CA0" w:rsidRDefault="006C1A8E" w:rsidP="005F5955">
      <w:pPr>
        <w:pStyle w:val="Heading2"/>
        <w:rPr>
          <w:rFonts w:ascii="Calibri" w:hAnsi="Calibri"/>
          <w:sz w:val="20"/>
        </w:rPr>
      </w:pPr>
      <w:r w:rsidRPr="005F5955">
        <w:rPr>
          <w:rFonts w:ascii="Calibri" w:hAnsi="Calibri"/>
          <w:sz w:val="20"/>
        </w:rPr>
        <w:t>(v) support performance-based lending requirements of donor organizations through the creation of  systems on environmental indicators and performance assessments of developing countries in GMS, and the development of national and subregional capacity for implementing the performance assessment.</w:t>
      </w:r>
      <w:r w:rsidR="005F5955" w:rsidRPr="005F5955">
        <w:rPr>
          <w:rFonts w:ascii="Calibri" w:hAnsi="Calibri"/>
          <w:sz w:val="20"/>
        </w:rPr>
        <w:t xml:space="preserve"> </w:t>
      </w:r>
    </w:p>
    <w:p w14:paraId="15A76852" w14:textId="2DCC32EE" w:rsidR="00BD2AF0" w:rsidRPr="00C66A61" w:rsidRDefault="008156C5" w:rsidP="00C66A61">
      <w:pPr>
        <w:rPr>
          <w:rFonts w:ascii="Calibri" w:hAnsi="Calibri"/>
          <w:sz w:val="20"/>
          <w:szCs w:val="20"/>
        </w:rPr>
      </w:pPr>
      <w:r w:rsidRPr="00C66A61">
        <w:rPr>
          <w:rFonts w:ascii="Calibri" w:hAnsi="Calibri"/>
          <w:sz w:val="20"/>
          <w:szCs w:val="20"/>
        </w:rPr>
        <w:t xml:space="preserve">According to the project brief, the project </w:t>
      </w:r>
      <w:r w:rsidR="00E71662">
        <w:rPr>
          <w:rFonts w:ascii="Calibri" w:hAnsi="Calibri"/>
          <w:sz w:val="20"/>
          <w:szCs w:val="20"/>
        </w:rPr>
        <w:t>was</w:t>
      </w:r>
      <w:r w:rsidR="00E71662" w:rsidRPr="00E71662">
        <w:rPr>
          <w:rFonts w:ascii="Calibri" w:hAnsi="Calibri"/>
          <w:sz w:val="20"/>
          <w:szCs w:val="20"/>
        </w:rPr>
        <w:t xml:space="preserve"> to achieve the above </w:t>
      </w:r>
      <w:r w:rsidRPr="00C66A61">
        <w:rPr>
          <w:rFonts w:ascii="Calibri" w:hAnsi="Calibri"/>
          <w:sz w:val="20"/>
          <w:szCs w:val="20"/>
        </w:rPr>
        <w:t>outcomes through the following activities:</w:t>
      </w:r>
    </w:p>
    <w:p w14:paraId="4F957C5D" w14:textId="11B242C4" w:rsidR="008156C5" w:rsidRPr="00C66A61" w:rsidRDefault="008156C5" w:rsidP="008156C5">
      <w:pPr>
        <w:rPr>
          <w:rFonts w:ascii="Calibri" w:hAnsi="Calibri"/>
          <w:color w:val="000000"/>
          <w:sz w:val="20"/>
          <w:szCs w:val="20"/>
        </w:rPr>
      </w:pPr>
      <w:r w:rsidRPr="00C66A61">
        <w:rPr>
          <w:rFonts w:ascii="Calibri" w:hAnsi="Calibri"/>
          <w:color w:val="000000"/>
          <w:sz w:val="20"/>
          <w:szCs w:val="20"/>
        </w:rPr>
        <w:t xml:space="preserve"> (i) Development of generic/prototype (a) set of core indicators, (b) database, and (c) technical guidelines</w:t>
      </w:r>
    </w:p>
    <w:p w14:paraId="34D0EB34" w14:textId="77777777" w:rsidR="008156C5" w:rsidRPr="00C66A61" w:rsidRDefault="008156C5" w:rsidP="008156C5">
      <w:pPr>
        <w:rPr>
          <w:rFonts w:ascii="Calibri" w:hAnsi="Calibri"/>
          <w:color w:val="000000"/>
          <w:sz w:val="20"/>
          <w:szCs w:val="20"/>
        </w:rPr>
      </w:pPr>
      <w:r w:rsidRPr="00C66A61">
        <w:rPr>
          <w:rFonts w:ascii="Calibri" w:hAnsi="Calibri"/>
          <w:color w:val="000000"/>
          <w:sz w:val="20"/>
          <w:szCs w:val="20"/>
        </w:rPr>
        <w:t xml:space="preserve">(ii) Country specific (a) needs assessment and gap analysis, (b) development of indicators, computer models, and database, (c) Case studies at local level, and (d) establishment of performance assessment system and implementation of the assessment </w:t>
      </w:r>
    </w:p>
    <w:p w14:paraId="4DDC078D" w14:textId="77777777" w:rsidR="008156C5" w:rsidRPr="00C66A61" w:rsidRDefault="008156C5" w:rsidP="008156C5">
      <w:pPr>
        <w:rPr>
          <w:rFonts w:ascii="Calibri" w:hAnsi="Calibri"/>
          <w:color w:val="000000"/>
          <w:sz w:val="20"/>
          <w:szCs w:val="20"/>
        </w:rPr>
      </w:pPr>
      <w:r w:rsidRPr="00C66A61">
        <w:rPr>
          <w:rFonts w:ascii="Calibri" w:hAnsi="Calibri"/>
          <w:color w:val="000000"/>
          <w:sz w:val="20"/>
          <w:szCs w:val="20"/>
        </w:rPr>
        <w:t xml:space="preserve">(iii) Subregional (a) needs assessment and gap analysis, (b) development of indicators, computer models, and database, and (c) establishment of performance assessment system and implementation of the assessment </w:t>
      </w:r>
    </w:p>
    <w:p w14:paraId="0D1A8803" w14:textId="77777777" w:rsidR="008156C5" w:rsidRPr="00C66A61" w:rsidRDefault="008156C5" w:rsidP="008156C5">
      <w:pPr>
        <w:rPr>
          <w:rFonts w:ascii="Calibri" w:hAnsi="Calibri"/>
          <w:color w:val="000000"/>
          <w:sz w:val="20"/>
          <w:szCs w:val="20"/>
        </w:rPr>
      </w:pPr>
      <w:r w:rsidRPr="00C66A61">
        <w:rPr>
          <w:rFonts w:ascii="Calibri" w:hAnsi="Calibri"/>
          <w:color w:val="000000"/>
          <w:sz w:val="20"/>
          <w:szCs w:val="20"/>
        </w:rPr>
        <w:t>(iv) Dissemination and replication of outcomes</w:t>
      </w:r>
    </w:p>
    <w:p w14:paraId="36594D1E" w14:textId="77777777" w:rsidR="008156C5" w:rsidRPr="00C66A61" w:rsidRDefault="008156C5" w:rsidP="00C66A61"/>
    <w:p w14:paraId="128CFF07" w14:textId="452F2045" w:rsidR="00422ED6" w:rsidRPr="005F5955" w:rsidRDefault="000D3731" w:rsidP="00E37CA0">
      <w:r w:rsidRPr="005F5955">
        <w:t xml:space="preserve">3.3 Were there any </w:t>
      </w:r>
      <w:r w:rsidRPr="005F5955">
        <w:rPr>
          <w:b/>
        </w:rPr>
        <w:t>c</w:t>
      </w:r>
      <w:r w:rsidR="0098302E" w:rsidRPr="005F5955">
        <w:rPr>
          <w:b/>
        </w:rPr>
        <w:t>hanges</w:t>
      </w:r>
      <w:r w:rsidR="0098302E" w:rsidRPr="005F5955">
        <w:t xml:space="preserve"> in the Global Environmental Objectives, Development Objectives, or other activities</w:t>
      </w:r>
      <w:r w:rsidRPr="005F5955">
        <w:t xml:space="preserve"> during implementation?</w:t>
      </w:r>
    </w:p>
    <w:p w14:paraId="6740BD6C" w14:textId="23A30CD1" w:rsidR="0098302E" w:rsidRPr="00E37CA0" w:rsidRDefault="008B1206" w:rsidP="00E37CA0">
      <w:pPr>
        <w:rPr>
          <w:rFonts w:ascii="Calibri" w:hAnsi="Calibri"/>
          <w:sz w:val="20"/>
          <w:szCs w:val="20"/>
        </w:rPr>
      </w:pPr>
      <w:r w:rsidRPr="00E37CA0">
        <w:rPr>
          <w:rFonts w:ascii="Calibri" w:hAnsi="Calibri"/>
          <w:sz w:val="20"/>
          <w:szCs w:val="20"/>
        </w:rPr>
        <w:t>None noted in the TE report.</w:t>
      </w:r>
      <w:r w:rsidR="005F5955" w:rsidRPr="00E37CA0">
        <w:rPr>
          <w:rFonts w:ascii="Calibri" w:hAnsi="Calibri"/>
          <w:sz w:val="20"/>
          <w:szCs w:val="20"/>
        </w:rPr>
        <w:t xml:space="preserve"> </w:t>
      </w:r>
    </w:p>
    <w:p w14:paraId="3BF5D926" w14:textId="252DBEB2" w:rsidR="00E37CA0" w:rsidRDefault="00E37CA0" w:rsidP="00E37CA0">
      <w:pPr>
        <w:pStyle w:val="Heading1"/>
      </w:pPr>
      <w:r>
        <w:t>4. GEF EO a</w:t>
      </w:r>
      <w:r w:rsidRPr="006E3358">
        <w:t>ssessment of Outcomes and Sustainability</w:t>
      </w:r>
    </w:p>
    <w:p w14:paraId="258E6639" w14:textId="66F97B7E" w:rsidR="00733785" w:rsidRPr="00E37CA0" w:rsidRDefault="00C3400F" w:rsidP="00792198">
      <w:pPr>
        <w:rPr>
          <w:rFonts w:asciiTheme="majorHAnsi" w:hAnsiTheme="majorHAnsi"/>
        </w:rPr>
      </w:pPr>
      <w:r w:rsidRPr="000C6514">
        <w:rPr>
          <w:rFonts w:asciiTheme="majorHAnsi" w:hAnsiTheme="majorHAnsi"/>
        </w:rPr>
        <w:t xml:space="preserve">Please refer to the GEF Terminal Evaluation Review Guidelines for detail on the criteria for ratings. </w:t>
      </w:r>
      <w:r w:rsidR="00565E2C" w:rsidRPr="000C6514">
        <w:t>Relevance can receive either a Satisfactory</w:t>
      </w:r>
      <w:r w:rsidRPr="000C6514">
        <w:t xml:space="preserve"> or Unsatisfactory rating. For Effectiveness and C</w:t>
      </w:r>
      <w:r w:rsidR="00565E2C" w:rsidRPr="000C6514">
        <w:t xml:space="preserve">ost efficiency, a six point </w:t>
      </w:r>
      <w:r w:rsidR="008B3045" w:rsidRPr="000C6514">
        <w:t xml:space="preserve">rating </w:t>
      </w:r>
      <w:r w:rsidR="00565E2C" w:rsidRPr="000C6514">
        <w:t>scale is used (Highly Satisfactory</w:t>
      </w:r>
      <w:r w:rsidR="00EA038E" w:rsidRPr="000C6514">
        <w:t xml:space="preserve"> to Highly Unsati</w:t>
      </w:r>
      <w:r w:rsidR="00664094">
        <w:t xml:space="preserve">sfactory), or Unable to Assess. </w:t>
      </w:r>
      <w:r w:rsidR="00733785">
        <w:t>Sustainability ratings are assessed on a four-point scale: Likely=no or negligible risk; Moderately Likely=low risk; Moderately Unlikely=substantial risks; Unlikely=high risk. In assessing a Sustainability rating please note if, and to what degree, sustainability of project outcomes is threatened by financial, sociopolitical, institutional/governance, or environmental factors.</w:t>
      </w:r>
    </w:p>
    <w:p w14:paraId="62F44EA7" w14:textId="77777777" w:rsidR="00147D16" w:rsidRPr="004E671E" w:rsidRDefault="00733785" w:rsidP="004E671E">
      <w:pPr>
        <w:rPr>
          <w:rFonts w:asciiTheme="majorHAnsi" w:hAnsiTheme="majorHAnsi"/>
        </w:rPr>
      </w:pPr>
      <w:r>
        <w:rPr>
          <w:rFonts w:asciiTheme="majorHAnsi" w:hAnsiTheme="majorHAnsi"/>
        </w:rPr>
        <w:t>Please justify ratings in the space below each box.</w:t>
      </w:r>
    </w:p>
    <w:tbl>
      <w:tblPr>
        <w:tblStyle w:val="TableGrid"/>
        <w:tblW w:w="0" w:type="auto"/>
        <w:tblLook w:val="04A0" w:firstRow="1" w:lastRow="0" w:firstColumn="1" w:lastColumn="0" w:noHBand="0" w:noVBand="1"/>
      </w:tblPr>
      <w:tblGrid>
        <w:gridCol w:w="4788"/>
        <w:gridCol w:w="4788"/>
      </w:tblGrid>
      <w:tr w:rsidR="00A6564E" w14:paraId="0C0AC737" w14:textId="77777777" w:rsidTr="00733785">
        <w:tc>
          <w:tcPr>
            <w:tcW w:w="4788" w:type="dxa"/>
          </w:tcPr>
          <w:p w14:paraId="517A547A" w14:textId="77777777" w:rsidR="00A6564E" w:rsidRPr="004E671E" w:rsidRDefault="00733785" w:rsidP="004E671E">
            <w:pPr>
              <w:pStyle w:val="Heading3"/>
              <w:outlineLvl w:val="2"/>
            </w:pPr>
            <w:r w:rsidRPr="004E671E">
              <w:rPr>
                <w:b w:val="0"/>
              </w:rPr>
              <w:t>4.1</w:t>
            </w:r>
            <w:r w:rsidRPr="004E671E">
              <w:t xml:space="preserve"> Relevance </w:t>
            </w:r>
          </w:p>
        </w:tc>
        <w:tc>
          <w:tcPr>
            <w:tcW w:w="4788" w:type="dxa"/>
            <w:vAlign w:val="center"/>
          </w:tcPr>
          <w:p w14:paraId="5D07B72B" w14:textId="1C4FCF0C" w:rsidR="00A6564E" w:rsidRDefault="00A6564E" w:rsidP="00BD2AF0">
            <w:r>
              <w:t>Rating:</w:t>
            </w:r>
            <w:r w:rsidR="00602635">
              <w:t xml:space="preserve"> </w:t>
            </w:r>
            <w:r w:rsidR="00BD2AF0">
              <w:rPr>
                <w:b/>
              </w:rPr>
              <w:t>Satisfactory</w:t>
            </w:r>
          </w:p>
        </w:tc>
      </w:tr>
    </w:tbl>
    <w:p w14:paraId="14892D40" w14:textId="63A73373" w:rsidR="00733785" w:rsidRPr="00C66A61" w:rsidRDefault="00E71662" w:rsidP="005F5955">
      <w:pPr>
        <w:rPr>
          <w:rFonts w:ascii="Calibri" w:hAnsi="Calibri"/>
          <w:sz w:val="20"/>
          <w:szCs w:val="20"/>
        </w:rPr>
      </w:pPr>
      <w:r w:rsidRPr="00C66A61">
        <w:rPr>
          <w:rFonts w:ascii="Calibri" w:hAnsi="Calibri"/>
          <w:sz w:val="20"/>
          <w:szCs w:val="20"/>
        </w:rPr>
        <w:t>As noted in the Project Brief (pg. 1), “i</w:t>
      </w:r>
      <w:r w:rsidR="00602635" w:rsidRPr="00C66A61">
        <w:rPr>
          <w:rFonts w:ascii="Calibri" w:hAnsi="Calibri"/>
          <w:sz w:val="20"/>
          <w:szCs w:val="20"/>
        </w:rPr>
        <w:t>n 1992 the six GMS countries entered into a program of economic cooperation (the GMS Program)</w:t>
      </w:r>
      <w:r w:rsidRPr="00C66A61">
        <w:rPr>
          <w:rFonts w:ascii="Calibri" w:hAnsi="Calibri"/>
          <w:sz w:val="20"/>
          <w:szCs w:val="20"/>
        </w:rPr>
        <w:t xml:space="preserve">,” </w:t>
      </w:r>
      <w:r w:rsidR="00C66A61">
        <w:rPr>
          <w:rFonts w:ascii="Calibri" w:hAnsi="Calibri"/>
          <w:sz w:val="20"/>
          <w:szCs w:val="20"/>
        </w:rPr>
        <w:t xml:space="preserve">that </w:t>
      </w:r>
      <w:r w:rsidRPr="00C66A61">
        <w:rPr>
          <w:rFonts w:ascii="Calibri" w:hAnsi="Calibri"/>
          <w:sz w:val="20"/>
          <w:szCs w:val="20"/>
        </w:rPr>
        <w:t>“</w:t>
      </w:r>
      <w:r w:rsidR="00602635" w:rsidRPr="00C66A61">
        <w:rPr>
          <w:rFonts w:ascii="Calibri" w:hAnsi="Calibri"/>
          <w:sz w:val="20"/>
          <w:szCs w:val="20"/>
        </w:rPr>
        <w:t>stimulated a portfolio of economic development, poverty reduction, and environment and natural resource management projects, including many whose impacts span national boundaries.</w:t>
      </w:r>
      <w:r w:rsidRPr="00C66A61">
        <w:rPr>
          <w:rFonts w:ascii="Calibri" w:hAnsi="Calibri"/>
          <w:sz w:val="20"/>
          <w:szCs w:val="20"/>
        </w:rPr>
        <w:t xml:space="preserve">” </w:t>
      </w:r>
      <w:r w:rsidR="001B0A13" w:rsidRPr="00C66A61">
        <w:rPr>
          <w:rFonts w:ascii="Calibri" w:hAnsi="Calibri"/>
          <w:sz w:val="20"/>
          <w:szCs w:val="20"/>
        </w:rPr>
        <w:t>As part of the GMS program</w:t>
      </w:r>
      <w:r w:rsidR="00C66A61">
        <w:rPr>
          <w:rFonts w:ascii="Calibri" w:hAnsi="Calibri"/>
          <w:sz w:val="20"/>
          <w:szCs w:val="20"/>
        </w:rPr>
        <w:t>,</w:t>
      </w:r>
      <w:r w:rsidR="001B0A13" w:rsidRPr="00C66A61">
        <w:rPr>
          <w:rFonts w:ascii="Calibri" w:hAnsi="Calibri"/>
          <w:sz w:val="20"/>
          <w:szCs w:val="20"/>
        </w:rPr>
        <w:t xml:space="preserve"> a technical assistance (TA) by ADB for subregional strategic environment framework (SEF) was implemented in 1998-2002. This TA was focused on hotspots and developed a prototype database, software, and methodologies for environmental assessments. </w:t>
      </w:r>
      <w:r w:rsidRPr="00C66A61">
        <w:rPr>
          <w:rFonts w:ascii="Calibri" w:hAnsi="Calibri"/>
          <w:sz w:val="20"/>
          <w:szCs w:val="20"/>
        </w:rPr>
        <w:t xml:space="preserve">Recognizing </w:t>
      </w:r>
      <w:r w:rsidR="00602635" w:rsidRPr="00C66A61">
        <w:rPr>
          <w:rFonts w:ascii="Calibri" w:hAnsi="Calibri"/>
          <w:sz w:val="20"/>
          <w:szCs w:val="20"/>
        </w:rPr>
        <w:t>the need for a dynamic regional strategic environmental framework</w:t>
      </w:r>
      <w:r w:rsidR="00C66A61" w:rsidRPr="00C66A61">
        <w:rPr>
          <w:rFonts w:ascii="Calibri" w:hAnsi="Calibri"/>
          <w:sz w:val="20"/>
          <w:szCs w:val="20"/>
        </w:rPr>
        <w:t xml:space="preserve"> to conduct national and subregional environmental assessments,</w:t>
      </w:r>
      <w:r w:rsidRPr="00C66A61">
        <w:rPr>
          <w:rFonts w:ascii="Calibri" w:hAnsi="Calibri"/>
          <w:sz w:val="20"/>
          <w:szCs w:val="20"/>
        </w:rPr>
        <w:t xml:space="preserve"> </w:t>
      </w:r>
      <w:r w:rsidR="00C66A61">
        <w:rPr>
          <w:rFonts w:ascii="Calibri" w:hAnsi="Calibri"/>
          <w:sz w:val="20"/>
          <w:szCs w:val="20"/>
        </w:rPr>
        <w:t>t</w:t>
      </w:r>
      <w:r w:rsidR="00602635" w:rsidRPr="00C66A61">
        <w:rPr>
          <w:rFonts w:ascii="Calibri" w:hAnsi="Calibri"/>
          <w:sz w:val="20"/>
          <w:szCs w:val="20"/>
        </w:rPr>
        <w:t xml:space="preserve">he Working Group on the Environment of GMS and </w:t>
      </w:r>
      <w:r w:rsidRPr="00C66A61">
        <w:rPr>
          <w:rFonts w:ascii="Calibri" w:hAnsi="Calibri"/>
          <w:sz w:val="20"/>
          <w:szCs w:val="20"/>
        </w:rPr>
        <w:t xml:space="preserve">the </w:t>
      </w:r>
      <w:r w:rsidR="00602635" w:rsidRPr="00C66A61">
        <w:rPr>
          <w:rFonts w:ascii="Calibri" w:hAnsi="Calibri"/>
          <w:sz w:val="20"/>
          <w:szCs w:val="20"/>
        </w:rPr>
        <w:t>Tenth and Eleventh Ministerial Conference</w:t>
      </w:r>
      <w:r w:rsidRPr="00C66A61">
        <w:rPr>
          <w:rFonts w:ascii="Calibri" w:hAnsi="Calibri"/>
          <w:sz w:val="20"/>
          <w:szCs w:val="20"/>
        </w:rPr>
        <w:t>s</w:t>
      </w:r>
      <w:r w:rsidR="00602635" w:rsidRPr="00C66A61">
        <w:rPr>
          <w:rFonts w:ascii="Calibri" w:hAnsi="Calibri"/>
          <w:sz w:val="20"/>
          <w:szCs w:val="20"/>
        </w:rPr>
        <w:t xml:space="preserve"> of Subregional Economic Cooperation in 2001 and 2002</w:t>
      </w:r>
      <w:r w:rsidRPr="00C66A61">
        <w:rPr>
          <w:rFonts w:ascii="Calibri" w:hAnsi="Calibri"/>
          <w:sz w:val="20"/>
          <w:szCs w:val="20"/>
        </w:rPr>
        <w:t xml:space="preserve"> endorsed this project</w:t>
      </w:r>
      <w:r w:rsidR="00C66A61">
        <w:rPr>
          <w:rFonts w:ascii="Calibri" w:hAnsi="Calibri"/>
          <w:sz w:val="20"/>
          <w:szCs w:val="20"/>
        </w:rPr>
        <w:t xml:space="preserve"> to essentially extend the work</w:t>
      </w:r>
      <w:r w:rsidR="00602635" w:rsidRPr="00C66A61">
        <w:rPr>
          <w:rFonts w:ascii="Calibri" w:hAnsi="Calibri"/>
          <w:sz w:val="20"/>
          <w:szCs w:val="20"/>
        </w:rPr>
        <w:t>.</w:t>
      </w:r>
      <w:r w:rsidRPr="00C66A61">
        <w:rPr>
          <w:rFonts w:ascii="Calibri" w:hAnsi="Calibri"/>
          <w:sz w:val="20"/>
          <w:szCs w:val="20"/>
        </w:rPr>
        <w:t xml:space="preserve">  </w:t>
      </w:r>
      <w:r w:rsidR="00602635" w:rsidRPr="00C66A61">
        <w:rPr>
          <w:rFonts w:ascii="Calibri" w:hAnsi="Calibri"/>
          <w:sz w:val="20"/>
          <w:szCs w:val="20"/>
        </w:rPr>
        <w:t xml:space="preserve">The </w:t>
      </w:r>
      <w:r w:rsidRPr="00C66A61">
        <w:rPr>
          <w:rFonts w:ascii="Calibri" w:hAnsi="Calibri"/>
          <w:sz w:val="20"/>
          <w:szCs w:val="20"/>
        </w:rPr>
        <w:t xml:space="preserve">GMS Summit of Heads of State in November 2002 identified this as a flagship program. </w:t>
      </w:r>
    </w:p>
    <w:p w14:paraId="7DE83B63" w14:textId="274E0B39" w:rsidR="00602635" w:rsidRDefault="005F5955" w:rsidP="008F32BF">
      <w:pPr>
        <w:widowControl w:val="0"/>
        <w:autoSpaceDE w:val="0"/>
        <w:autoSpaceDN w:val="0"/>
        <w:adjustRightInd w:val="0"/>
        <w:spacing w:after="0"/>
        <w:rPr>
          <w:rFonts w:ascii="Calibri" w:hAnsi="Calibri" w:cs="Times New Roman"/>
          <w:sz w:val="20"/>
          <w:szCs w:val="20"/>
        </w:rPr>
      </w:pPr>
      <w:r w:rsidRPr="005F5955">
        <w:rPr>
          <w:rFonts w:ascii="Calibri" w:hAnsi="Calibri" w:cs="Times New Roman"/>
          <w:sz w:val="20"/>
          <w:szCs w:val="20"/>
        </w:rPr>
        <w:t>Th</w:t>
      </w:r>
      <w:r w:rsidR="00E71662">
        <w:rPr>
          <w:rFonts w:ascii="Calibri" w:hAnsi="Calibri" w:cs="Times New Roman"/>
          <w:sz w:val="20"/>
          <w:szCs w:val="20"/>
        </w:rPr>
        <w:t>is technical assistance program</w:t>
      </w:r>
      <w:r w:rsidRPr="005F5955">
        <w:rPr>
          <w:rFonts w:ascii="Calibri" w:hAnsi="Calibri" w:cs="Times New Roman"/>
          <w:sz w:val="20"/>
          <w:szCs w:val="20"/>
        </w:rPr>
        <w:t xml:space="preserve"> was </w:t>
      </w:r>
      <w:r w:rsidR="00E71662">
        <w:rPr>
          <w:rFonts w:ascii="Calibri" w:hAnsi="Calibri" w:cs="Times New Roman"/>
          <w:sz w:val="20"/>
          <w:szCs w:val="20"/>
        </w:rPr>
        <w:t>designed by ADB</w:t>
      </w:r>
      <w:r w:rsidR="00E71662" w:rsidRPr="005F5955">
        <w:rPr>
          <w:rFonts w:ascii="Calibri" w:hAnsi="Calibri" w:cs="Times New Roman"/>
          <w:sz w:val="20"/>
          <w:szCs w:val="20"/>
        </w:rPr>
        <w:t xml:space="preserve"> </w:t>
      </w:r>
      <w:r w:rsidRPr="005F5955">
        <w:rPr>
          <w:rFonts w:ascii="Calibri" w:hAnsi="Calibri" w:cs="Times New Roman"/>
          <w:sz w:val="20"/>
          <w:szCs w:val="20"/>
        </w:rPr>
        <w:t>to develop common environmental</w:t>
      </w:r>
      <w:r w:rsidR="008F32BF">
        <w:rPr>
          <w:rFonts w:ascii="Calibri" w:hAnsi="Calibri" w:cs="Times New Roman"/>
          <w:sz w:val="20"/>
          <w:szCs w:val="20"/>
        </w:rPr>
        <w:t xml:space="preserve"> </w:t>
      </w:r>
      <w:r w:rsidRPr="005F5955">
        <w:rPr>
          <w:rFonts w:ascii="Calibri" w:hAnsi="Calibri" w:cs="Times New Roman"/>
          <w:sz w:val="20"/>
          <w:szCs w:val="20"/>
        </w:rPr>
        <w:t>strategies for protecting the environment, globally significant resources, and community interests</w:t>
      </w:r>
      <w:r w:rsidR="008F32BF">
        <w:rPr>
          <w:rFonts w:ascii="Calibri" w:hAnsi="Calibri" w:cs="Times New Roman"/>
          <w:sz w:val="20"/>
          <w:szCs w:val="20"/>
        </w:rPr>
        <w:t xml:space="preserve">. </w:t>
      </w:r>
    </w:p>
    <w:p w14:paraId="3DD4863C" w14:textId="77777777" w:rsidR="008F32BF" w:rsidRPr="008F32BF" w:rsidRDefault="008F32BF" w:rsidP="008F32BF">
      <w:pPr>
        <w:widowControl w:val="0"/>
        <w:autoSpaceDE w:val="0"/>
        <w:autoSpaceDN w:val="0"/>
        <w:adjustRightInd w:val="0"/>
        <w:spacing w:after="0"/>
        <w:rPr>
          <w:rFonts w:ascii="Calibri" w:hAnsi="Calibri" w:cs="Times New Roman"/>
          <w:sz w:val="20"/>
          <w:szCs w:val="20"/>
        </w:rPr>
      </w:pPr>
    </w:p>
    <w:p w14:paraId="513B4338" w14:textId="23673D3E" w:rsidR="00602635" w:rsidRPr="008F32BF" w:rsidRDefault="00602635" w:rsidP="008F32BF">
      <w:pPr>
        <w:rPr>
          <w:rFonts w:ascii="Calibri" w:hAnsi="Calibri"/>
          <w:sz w:val="20"/>
          <w:szCs w:val="20"/>
        </w:rPr>
      </w:pPr>
      <w:r w:rsidRPr="005F5955">
        <w:rPr>
          <w:rFonts w:ascii="Calibri" w:hAnsi="Calibri"/>
          <w:sz w:val="20"/>
          <w:szCs w:val="20"/>
        </w:rPr>
        <w:t xml:space="preserve">The project </w:t>
      </w:r>
      <w:r w:rsidR="00E71662">
        <w:rPr>
          <w:rFonts w:ascii="Calibri" w:hAnsi="Calibri"/>
          <w:sz w:val="20"/>
          <w:szCs w:val="20"/>
        </w:rPr>
        <w:t>is linked to</w:t>
      </w:r>
      <w:r w:rsidRPr="005F5955">
        <w:rPr>
          <w:rFonts w:ascii="Calibri" w:hAnsi="Calibri"/>
          <w:sz w:val="20"/>
          <w:szCs w:val="20"/>
        </w:rPr>
        <w:t xml:space="preserve"> the OP 12 strategic objectives by developing environmental indicators in Biodiversity, climate change land degradation, forestry and other natural resources. It </w:t>
      </w:r>
      <w:r w:rsidR="00E71662">
        <w:rPr>
          <w:rFonts w:ascii="Calibri" w:hAnsi="Calibri"/>
          <w:sz w:val="20"/>
          <w:szCs w:val="20"/>
        </w:rPr>
        <w:t>includes</w:t>
      </w:r>
      <w:r w:rsidRPr="005F5955">
        <w:rPr>
          <w:rFonts w:ascii="Calibri" w:hAnsi="Calibri"/>
          <w:sz w:val="20"/>
          <w:szCs w:val="20"/>
        </w:rPr>
        <w:t xml:space="preserve"> a regional biodiversity assessment in collaboration with the Netherlands Environment Assessment Agency</w:t>
      </w:r>
      <w:r w:rsidR="00E71662">
        <w:rPr>
          <w:rFonts w:ascii="Calibri" w:hAnsi="Calibri"/>
          <w:sz w:val="20"/>
          <w:szCs w:val="20"/>
        </w:rPr>
        <w:t xml:space="preserve"> as well as </w:t>
      </w:r>
      <w:r w:rsidRPr="005F5955">
        <w:rPr>
          <w:rFonts w:ascii="Calibri" w:hAnsi="Calibri"/>
          <w:sz w:val="20"/>
          <w:szCs w:val="20"/>
        </w:rPr>
        <w:t xml:space="preserve">an assessment on Vital Functions of Mekong River Water. The outputs of these activities </w:t>
      </w:r>
      <w:r w:rsidR="00E71662">
        <w:rPr>
          <w:rFonts w:ascii="Calibri" w:hAnsi="Calibri"/>
          <w:sz w:val="20"/>
          <w:szCs w:val="20"/>
        </w:rPr>
        <w:t>are aligned with</w:t>
      </w:r>
      <w:r w:rsidRPr="005F5955">
        <w:rPr>
          <w:rFonts w:ascii="Calibri" w:hAnsi="Calibri"/>
          <w:sz w:val="20"/>
          <w:szCs w:val="20"/>
        </w:rPr>
        <w:t xml:space="preserve"> the strategic targets of OP 12.</w:t>
      </w:r>
    </w:p>
    <w:tbl>
      <w:tblPr>
        <w:tblStyle w:val="TableGrid"/>
        <w:tblW w:w="0" w:type="auto"/>
        <w:tblLook w:val="04A0" w:firstRow="1" w:lastRow="0" w:firstColumn="1" w:lastColumn="0" w:noHBand="0" w:noVBand="1"/>
      </w:tblPr>
      <w:tblGrid>
        <w:gridCol w:w="4788"/>
        <w:gridCol w:w="4788"/>
      </w:tblGrid>
      <w:tr w:rsidR="00733785" w14:paraId="270238E0" w14:textId="77777777" w:rsidTr="00C00DBD">
        <w:tc>
          <w:tcPr>
            <w:tcW w:w="4788" w:type="dxa"/>
          </w:tcPr>
          <w:p w14:paraId="6D99A06D" w14:textId="77777777" w:rsidR="00733785" w:rsidRPr="004E671E" w:rsidRDefault="00733785" w:rsidP="004E671E">
            <w:pPr>
              <w:pStyle w:val="Heading3"/>
              <w:outlineLvl w:val="2"/>
            </w:pPr>
            <w:r w:rsidRPr="004E671E">
              <w:rPr>
                <w:b w:val="0"/>
              </w:rPr>
              <w:t>4.2</w:t>
            </w:r>
            <w:r w:rsidRPr="004E671E">
              <w:t xml:space="preserve"> Effectiveness </w:t>
            </w:r>
          </w:p>
        </w:tc>
        <w:tc>
          <w:tcPr>
            <w:tcW w:w="4788" w:type="dxa"/>
            <w:vAlign w:val="center"/>
          </w:tcPr>
          <w:p w14:paraId="39AC6DEF" w14:textId="30233242" w:rsidR="00733785" w:rsidRDefault="00733785" w:rsidP="00BD2AF0">
            <w:r>
              <w:t>Rating:</w:t>
            </w:r>
            <w:r w:rsidR="008F32BF">
              <w:t xml:space="preserve"> </w:t>
            </w:r>
            <w:r w:rsidR="00BD2AF0" w:rsidRPr="00C66A61">
              <w:rPr>
                <w:b/>
              </w:rPr>
              <w:t>Moderately Satisfactory</w:t>
            </w:r>
          </w:p>
        </w:tc>
      </w:tr>
    </w:tbl>
    <w:p w14:paraId="108F3A4C" w14:textId="77777777" w:rsidR="00F51F41" w:rsidRDefault="00F51F41" w:rsidP="00F51F41">
      <w:pPr>
        <w:widowControl w:val="0"/>
        <w:autoSpaceDE w:val="0"/>
        <w:autoSpaceDN w:val="0"/>
        <w:adjustRightInd w:val="0"/>
        <w:spacing w:after="0"/>
        <w:rPr>
          <w:rFonts w:ascii="Calibri" w:hAnsi="Calibri" w:cs="Times New Roman"/>
          <w:b/>
          <w:bCs/>
          <w:sz w:val="20"/>
          <w:szCs w:val="20"/>
        </w:rPr>
      </w:pPr>
    </w:p>
    <w:p w14:paraId="6E17BAE9" w14:textId="6993DA30" w:rsidR="005F5955" w:rsidRPr="008F32BF" w:rsidRDefault="008F32BF" w:rsidP="00F51F41">
      <w:pPr>
        <w:widowControl w:val="0"/>
        <w:autoSpaceDE w:val="0"/>
        <w:autoSpaceDN w:val="0"/>
        <w:adjustRightInd w:val="0"/>
        <w:spacing w:after="0"/>
        <w:rPr>
          <w:rFonts w:ascii="Calibri" w:hAnsi="Calibri" w:cs="Times New Roman"/>
          <w:sz w:val="20"/>
          <w:szCs w:val="20"/>
        </w:rPr>
      </w:pPr>
      <w:r>
        <w:rPr>
          <w:rFonts w:ascii="Calibri" w:hAnsi="Calibri" w:cs="Times New Roman"/>
          <w:sz w:val="20"/>
          <w:szCs w:val="20"/>
        </w:rPr>
        <w:t xml:space="preserve">Based on reporting in the TE report, the project successfully </w:t>
      </w:r>
      <w:r w:rsidR="005F5955" w:rsidRPr="005F5955">
        <w:rPr>
          <w:rFonts w:ascii="Calibri" w:hAnsi="Calibri" w:cs="Times New Roman"/>
          <w:sz w:val="20"/>
          <w:szCs w:val="20"/>
        </w:rPr>
        <w:t>contributed to (i) shared recognition of the causal relationships between environmental</w:t>
      </w:r>
      <w:r>
        <w:rPr>
          <w:rFonts w:ascii="Calibri" w:hAnsi="Calibri" w:cs="Times New Roman"/>
          <w:sz w:val="20"/>
          <w:szCs w:val="20"/>
        </w:rPr>
        <w:t xml:space="preserve"> </w:t>
      </w:r>
      <w:r w:rsidR="005F5955" w:rsidRPr="005F5955">
        <w:rPr>
          <w:rFonts w:ascii="Calibri" w:hAnsi="Calibri" w:cs="Times New Roman"/>
          <w:sz w:val="20"/>
          <w:szCs w:val="20"/>
        </w:rPr>
        <w:t xml:space="preserve">threats and responses, and (ii) the development of a framework for national </w:t>
      </w:r>
      <w:r w:rsidR="007A138D">
        <w:rPr>
          <w:rFonts w:ascii="Calibri" w:hAnsi="Calibri" w:cs="Times New Roman"/>
          <w:sz w:val="20"/>
          <w:szCs w:val="20"/>
        </w:rPr>
        <w:t xml:space="preserve">environmental </w:t>
      </w:r>
      <w:r w:rsidR="005F5955" w:rsidRPr="005F5955">
        <w:rPr>
          <w:rFonts w:ascii="Calibri" w:hAnsi="Calibri" w:cs="Times New Roman"/>
          <w:sz w:val="20"/>
          <w:szCs w:val="20"/>
        </w:rPr>
        <w:t>performance assessment. In the process</w:t>
      </w:r>
      <w:r>
        <w:rPr>
          <w:rFonts w:ascii="Calibri" w:hAnsi="Calibri" w:cs="Times New Roman"/>
          <w:sz w:val="20"/>
          <w:szCs w:val="20"/>
        </w:rPr>
        <w:t xml:space="preserve"> </w:t>
      </w:r>
      <w:r w:rsidR="005F5955" w:rsidRPr="005F5955">
        <w:rPr>
          <w:rFonts w:ascii="Calibri" w:hAnsi="Calibri" w:cs="Times New Roman"/>
          <w:sz w:val="20"/>
          <w:szCs w:val="20"/>
        </w:rPr>
        <w:t>it generated interest among donor agencies to continue supporting capacity building for strategic environmental</w:t>
      </w:r>
      <w:r>
        <w:rPr>
          <w:rFonts w:ascii="Calibri" w:hAnsi="Calibri" w:cs="Times New Roman"/>
          <w:sz w:val="20"/>
          <w:szCs w:val="20"/>
        </w:rPr>
        <w:t xml:space="preserve"> </w:t>
      </w:r>
      <w:r w:rsidR="005F5955" w:rsidRPr="005F5955">
        <w:rPr>
          <w:rFonts w:ascii="Calibri" w:hAnsi="Calibri" w:cs="Times New Roman"/>
          <w:sz w:val="20"/>
          <w:szCs w:val="20"/>
        </w:rPr>
        <w:t>performance assessment, and led to the development of the Core</w:t>
      </w:r>
      <w:r>
        <w:rPr>
          <w:rFonts w:ascii="Calibri" w:hAnsi="Calibri" w:cs="Times New Roman"/>
          <w:sz w:val="20"/>
          <w:szCs w:val="20"/>
        </w:rPr>
        <w:t xml:space="preserve"> </w:t>
      </w:r>
      <w:r w:rsidR="005F5955" w:rsidRPr="005F5955">
        <w:rPr>
          <w:rFonts w:ascii="Calibri" w:hAnsi="Calibri" w:cs="Times New Roman"/>
          <w:sz w:val="20"/>
          <w:szCs w:val="20"/>
        </w:rPr>
        <w:t>Environmental Program and Biodiversity Conservation Corridors Initiative in the GMS.</w:t>
      </w:r>
      <w:r w:rsidR="007A138D">
        <w:rPr>
          <w:rFonts w:ascii="Calibri" w:hAnsi="Calibri" w:cs="Times New Roman"/>
          <w:sz w:val="20"/>
          <w:szCs w:val="20"/>
        </w:rPr>
        <w:t xml:space="preserve">  However, the project did n</w:t>
      </w:r>
      <w:r w:rsidR="00BC6E4B">
        <w:rPr>
          <w:rFonts w:ascii="Calibri" w:hAnsi="Calibri" w:cs="Times New Roman"/>
          <w:sz w:val="20"/>
          <w:szCs w:val="20"/>
        </w:rPr>
        <w:t>ot fully succeed in building countries’ capacities</w:t>
      </w:r>
      <w:r w:rsidR="007A138D">
        <w:rPr>
          <w:rFonts w:ascii="Calibri" w:hAnsi="Calibri" w:cs="Times New Roman"/>
          <w:sz w:val="20"/>
          <w:szCs w:val="20"/>
        </w:rPr>
        <w:t xml:space="preserve"> to </w:t>
      </w:r>
      <w:r w:rsidR="00BC6E4B">
        <w:rPr>
          <w:rFonts w:ascii="Calibri" w:hAnsi="Calibri" w:cs="Times New Roman"/>
          <w:sz w:val="20"/>
          <w:szCs w:val="20"/>
        </w:rPr>
        <w:t xml:space="preserve">independently </w:t>
      </w:r>
      <w:r w:rsidR="007A138D">
        <w:rPr>
          <w:rFonts w:ascii="Calibri" w:hAnsi="Calibri" w:cs="Times New Roman"/>
          <w:sz w:val="20"/>
          <w:szCs w:val="20"/>
        </w:rPr>
        <w:t xml:space="preserve">implement </w:t>
      </w:r>
      <w:r w:rsidR="00BC6E4B">
        <w:rPr>
          <w:rFonts w:ascii="Calibri" w:hAnsi="Calibri" w:cs="Times New Roman"/>
          <w:sz w:val="20"/>
          <w:szCs w:val="20"/>
        </w:rPr>
        <w:t xml:space="preserve">environmental performance assessments. </w:t>
      </w:r>
    </w:p>
    <w:p w14:paraId="692E2818" w14:textId="77777777" w:rsidR="008F32BF" w:rsidRDefault="008F32BF" w:rsidP="00F51F41">
      <w:pPr>
        <w:widowControl w:val="0"/>
        <w:autoSpaceDE w:val="0"/>
        <w:autoSpaceDN w:val="0"/>
        <w:adjustRightInd w:val="0"/>
        <w:spacing w:after="0"/>
        <w:rPr>
          <w:rFonts w:ascii="Calibri" w:hAnsi="Calibri" w:cs="Times New Roman"/>
          <w:sz w:val="20"/>
          <w:szCs w:val="20"/>
        </w:rPr>
      </w:pPr>
    </w:p>
    <w:p w14:paraId="06FFBD41" w14:textId="682641EC" w:rsidR="008F32BF" w:rsidRDefault="005F5955" w:rsidP="00F51F41">
      <w:pPr>
        <w:widowControl w:val="0"/>
        <w:autoSpaceDE w:val="0"/>
        <w:autoSpaceDN w:val="0"/>
        <w:adjustRightInd w:val="0"/>
        <w:spacing w:after="0"/>
        <w:rPr>
          <w:rFonts w:ascii="Calibri" w:hAnsi="Calibri"/>
          <w:sz w:val="20"/>
          <w:szCs w:val="20"/>
        </w:rPr>
      </w:pPr>
      <w:r w:rsidRPr="005F5955">
        <w:rPr>
          <w:rFonts w:ascii="Calibri" w:hAnsi="Calibri" w:cs="Times New Roman"/>
          <w:sz w:val="20"/>
          <w:szCs w:val="20"/>
        </w:rPr>
        <w:t xml:space="preserve">The six GMS countries produced their </w:t>
      </w:r>
      <w:r w:rsidR="007A138D">
        <w:rPr>
          <w:rFonts w:ascii="Calibri" w:hAnsi="Calibri" w:cs="Times New Roman"/>
          <w:sz w:val="20"/>
          <w:szCs w:val="20"/>
        </w:rPr>
        <w:t>National Environmental Performance Assessments (</w:t>
      </w:r>
      <w:r w:rsidRPr="005F5955">
        <w:rPr>
          <w:rFonts w:ascii="Calibri" w:hAnsi="Calibri" w:cs="Times New Roman"/>
          <w:sz w:val="20"/>
          <w:szCs w:val="20"/>
        </w:rPr>
        <w:t>NEPAs</w:t>
      </w:r>
      <w:r w:rsidR="007A138D">
        <w:rPr>
          <w:rFonts w:ascii="Calibri" w:hAnsi="Calibri" w:cs="Times New Roman"/>
          <w:sz w:val="20"/>
          <w:szCs w:val="20"/>
        </w:rPr>
        <w:t>)</w:t>
      </w:r>
      <w:r w:rsidR="008F32BF">
        <w:rPr>
          <w:rFonts w:ascii="Calibri" w:hAnsi="Calibri" w:cs="Times New Roman"/>
          <w:sz w:val="20"/>
          <w:szCs w:val="20"/>
        </w:rPr>
        <w:t xml:space="preserve"> </w:t>
      </w:r>
      <w:r w:rsidRPr="005F5955">
        <w:rPr>
          <w:rFonts w:ascii="Calibri" w:hAnsi="Calibri" w:cs="Times New Roman"/>
          <w:sz w:val="20"/>
          <w:szCs w:val="20"/>
        </w:rPr>
        <w:t>through participatory consultations</w:t>
      </w:r>
      <w:r w:rsidR="008F32BF">
        <w:rPr>
          <w:rFonts w:ascii="Calibri" w:hAnsi="Calibri" w:cs="Times New Roman"/>
          <w:sz w:val="20"/>
          <w:szCs w:val="20"/>
        </w:rPr>
        <w:t>. I</w:t>
      </w:r>
      <w:r w:rsidRPr="005F5955">
        <w:rPr>
          <w:rFonts w:ascii="Calibri" w:hAnsi="Calibri" w:cs="Times New Roman"/>
          <w:sz w:val="20"/>
          <w:szCs w:val="20"/>
        </w:rPr>
        <w:t>ndicators were selected in the following categories:</w:t>
      </w:r>
      <w:r w:rsidR="008F32BF">
        <w:rPr>
          <w:rFonts w:ascii="Calibri" w:hAnsi="Calibri" w:cs="Times New Roman"/>
          <w:sz w:val="20"/>
          <w:szCs w:val="20"/>
        </w:rPr>
        <w:t xml:space="preserve"> </w:t>
      </w:r>
      <w:r w:rsidRPr="005F5955">
        <w:rPr>
          <w:rFonts w:ascii="Calibri" w:hAnsi="Calibri" w:cs="Times New Roman"/>
          <w:sz w:val="20"/>
          <w:szCs w:val="20"/>
        </w:rPr>
        <w:t>forest resources, biodiversity threats, fish resources, water resources, agricultural land management, air pollution,</w:t>
      </w:r>
      <w:r w:rsidR="008F32BF">
        <w:rPr>
          <w:rFonts w:ascii="Calibri" w:hAnsi="Calibri" w:cs="Times New Roman"/>
          <w:sz w:val="20"/>
          <w:szCs w:val="20"/>
        </w:rPr>
        <w:t xml:space="preserve"> </w:t>
      </w:r>
      <w:r w:rsidRPr="005F5955">
        <w:rPr>
          <w:rFonts w:ascii="Calibri" w:hAnsi="Calibri" w:cs="Times New Roman"/>
          <w:sz w:val="20"/>
          <w:szCs w:val="20"/>
        </w:rPr>
        <w:t xml:space="preserve">hazardous substances, inland water pollution, and climate change. </w:t>
      </w:r>
      <w:r w:rsidR="008F32BF">
        <w:rPr>
          <w:rFonts w:ascii="Calibri" w:hAnsi="Calibri" w:cs="Times New Roman"/>
          <w:sz w:val="20"/>
          <w:szCs w:val="20"/>
        </w:rPr>
        <w:t xml:space="preserve">The NEPA </w:t>
      </w:r>
      <w:r w:rsidRPr="005F5955">
        <w:rPr>
          <w:rFonts w:ascii="Calibri" w:hAnsi="Calibri" w:cs="Times New Roman"/>
          <w:sz w:val="20"/>
          <w:szCs w:val="20"/>
        </w:rPr>
        <w:t>indicators developed during the TA activities were endorsed</w:t>
      </w:r>
      <w:r w:rsidR="008F32BF">
        <w:rPr>
          <w:rFonts w:ascii="Calibri" w:hAnsi="Calibri" w:cs="Times New Roman"/>
          <w:sz w:val="20"/>
          <w:szCs w:val="20"/>
        </w:rPr>
        <w:t xml:space="preserve"> </w:t>
      </w:r>
      <w:r w:rsidRPr="005F5955">
        <w:rPr>
          <w:rFonts w:ascii="Calibri" w:hAnsi="Calibri" w:cs="Times New Roman"/>
          <w:sz w:val="20"/>
          <w:szCs w:val="20"/>
        </w:rPr>
        <w:t>by the GMS enviro</w:t>
      </w:r>
      <w:r w:rsidR="008F32BF">
        <w:rPr>
          <w:rFonts w:ascii="Calibri" w:hAnsi="Calibri" w:cs="Times New Roman"/>
          <w:sz w:val="20"/>
          <w:szCs w:val="20"/>
        </w:rPr>
        <w:t xml:space="preserve">nment ministries. The PRC State </w:t>
      </w:r>
      <w:r w:rsidRPr="005F5955">
        <w:rPr>
          <w:rFonts w:ascii="Calibri" w:hAnsi="Calibri" w:cs="Times New Roman"/>
          <w:sz w:val="20"/>
          <w:szCs w:val="20"/>
        </w:rPr>
        <w:t>Environmental Protection Agency adopted the methodology</w:t>
      </w:r>
      <w:r w:rsidR="008F32BF">
        <w:rPr>
          <w:rFonts w:ascii="Calibri" w:hAnsi="Calibri" w:cs="Times New Roman"/>
          <w:sz w:val="20"/>
          <w:szCs w:val="20"/>
        </w:rPr>
        <w:t xml:space="preserve"> </w:t>
      </w:r>
      <w:r w:rsidRPr="005F5955">
        <w:rPr>
          <w:rFonts w:ascii="Calibri" w:hAnsi="Calibri" w:cs="Times New Roman"/>
          <w:sz w:val="20"/>
          <w:szCs w:val="20"/>
        </w:rPr>
        <w:t xml:space="preserve">used to develop </w:t>
      </w:r>
      <w:r w:rsidR="008F32BF">
        <w:rPr>
          <w:rFonts w:ascii="Calibri" w:hAnsi="Calibri" w:cs="Times New Roman"/>
          <w:sz w:val="20"/>
          <w:szCs w:val="20"/>
        </w:rPr>
        <w:t xml:space="preserve">the EPA for Yunnan Province for </w:t>
      </w:r>
      <w:r w:rsidRPr="005F5955">
        <w:rPr>
          <w:rFonts w:ascii="Calibri" w:hAnsi="Calibri" w:cs="Times New Roman"/>
          <w:sz w:val="20"/>
          <w:szCs w:val="20"/>
        </w:rPr>
        <w:t>replication in other provinces. Myanmar also decided to continue</w:t>
      </w:r>
      <w:r w:rsidR="008F32BF">
        <w:rPr>
          <w:rFonts w:ascii="Calibri" w:hAnsi="Calibri" w:cs="Times New Roman"/>
          <w:sz w:val="20"/>
          <w:szCs w:val="20"/>
        </w:rPr>
        <w:t xml:space="preserve"> </w:t>
      </w:r>
      <w:r w:rsidRPr="005F5955">
        <w:rPr>
          <w:rFonts w:ascii="Calibri" w:hAnsi="Calibri" w:cs="Times New Roman"/>
          <w:sz w:val="20"/>
          <w:szCs w:val="20"/>
        </w:rPr>
        <w:t>the NEPA activitie</w:t>
      </w:r>
      <w:r w:rsidR="008F32BF">
        <w:rPr>
          <w:rFonts w:ascii="Calibri" w:hAnsi="Calibri" w:cs="Times New Roman"/>
          <w:sz w:val="20"/>
          <w:szCs w:val="20"/>
        </w:rPr>
        <w:t xml:space="preserve">s beyond the TA period with its </w:t>
      </w:r>
      <w:r w:rsidRPr="005F5955">
        <w:rPr>
          <w:rFonts w:ascii="Calibri" w:hAnsi="Calibri" w:cs="Times New Roman"/>
          <w:sz w:val="20"/>
          <w:szCs w:val="20"/>
        </w:rPr>
        <w:t>own funds.</w:t>
      </w:r>
      <w:r w:rsidR="00F51F41">
        <w:rPr>
          <w:rFonts w:ascii="Calibri" w:hAnsi="Calibri" w:cs="Times New Roman"/>
          <w:sz w:val="20"/>
          <w:szCs w:val="20"/>
        </w:rPr>
        <w:t xml:space="preserve"> </w:t>
      </w:r>
      <w:r w:rsidR="00F51F41" w:rsidRPr="005F5955">
        <w:rPr>
          <w:rFonts w:ascii="Calibri" w:hAnsi="Calibri"/>
          <w:sz w:val="20"/>
          <w:szCs w:val="20"/>
        </w:rPr>
        <w:t>The indicators developed under the TA are being used as a reference point to refine the environmental priorities of the GMS countries and incorporate social concerns in development planning</w:t>
      </w:r>
      <w:r w:rsidR="007A138D">
        <w:rPr>
          <w:rFonts w:ascii="Calibri" w:hAnsi="Calibri"/>
          <w:sz w:val="20"/>
          <w:szCs w:val="20"/>
        </w:rPr>
        <w:t xml:space="preserve">. </w:t>
      </w:r>
    </w:p>
    <w:p w14:paraId="68995D6C" w14:textId="77777777" w:rsidR="00F51F41" w:rsidRPr="00F51F41" w:rsidRDefault="00F51F41" w:rsidP="00F51F41">
      <w:pPr>
        <w:widowControl w:val="0"/>
        <w:autoSpaceDE w:val="0"/>
        <w:autoSpaceDN w:val="0"/>
        <w:adjustRightInd w:val="0"/>
        <w:spacing w:after="0"/>
        <w:rPr>
          <w:rFonts w:ascii="Calibri" w:hAnsi="Calibri" w:cs="Times New Roman"/>
          <w:sz w:val="20"/>
          <w:szCs w:val="20"/>
        </w:rPr>
      </w:pPr>
    </w:p>
    <w:p w14:paraId="49EE5263" w14:textId="7B2DED46" w:rsidR="005F5955" w:rsidRPr="00BC6E4B" w:rsidRDefault="005F5955" w:rsidP="007A138D">
      <w:pPr>
        <w:widowControl w:val="0"/>
        <w:autoSpaceDE w:val="0"/>
        <w:autoSpaceDN w:val="0"/>
        <w:adjustRightInd w:val="0"/>
        <w:spacing w:after="0"/>
        <w:rPr>
          <w:rFonts w:asciiTheme="minorHAnsi" w:hAnsiTheme="minorHAnsi" w:cs="Times New Roman"/>
          <w:sz w:val="20"/>
          <w:szCs w:val="20"/>
        </w:rPr>
      </w:pPr>
      <w:r w:rsidRPr="005F5955">
        <w:rPr>
          <w:rFonts w:ascii="Calibri" w:hAnsi="Calibri" w:cs="Times New Roman"/>
          <w:sz w:val="20"/>
          <w:szCs w:val="20"/>
        </w:rPr>
        <w:t>E</w:t>
      </w:r>
      <w:r w:rsidR="00F51F41">
        <w:rPr>
          <w:rFonts w:ascii="Calibri" w:hAnsi="Calibri" w:cs="Times New Roman"/>
          <w:sz w:val="20"/>
          <w:szCs w:val="20"/>
        </w:rPr>
        <w:t xml:space="preserve">ach participating GMS country </w:t>
      </w:r>
      <w:r w:rsidRPr="005F5955">
        <w:rPr>
          <w:rFonts w:ascii="Calibri" w:hAnsi="Calibri" w:cs="Times New Roman"/>
          <w:sz w:val="20"/>
          <w:szCs w:val="20"/>
        </w:rPr>
        <w:t>produced two case studies based on their priority concerns,</w:t>
      </w:r>
      <w:r w:rsidR="008F32BF">
        <w:rPr>
          <w:rFonts w:ascii="Calibri" w:hAnsi="Calibri" w:cs="Times New Roman"/>
          <w:sz w:val="20"/>
          <w:szCs w:val="20"/>
        </w:rPr>
        <w:t xml:space="preserve"> </w:t>
      </w:r>
      <w:r w:rsidR="007A138D">
        <w:rPr>
          <w:rFonts w:ascii="Calibri" w:hAnsi="Calibri" w:cs="Times New Roman"/>
          <w:sz w:val="20"/>
          <w:szCs w:val="20"/>
        </w:rPr>
        <w:t>applying a</w:t>
      </w:r>
      <w:r w:rsidRPr="005F5955">
        <w:rPr>
          <w:rFonts w:ascii="Calibri" w:hAnsi="Calibri" w:cs="Times New Roman"/>
          <w:sz w:val="20"/>
          <w:szCs w:val="20"/>
        </w:rPr>
        <w:t xml:space="preserve"> P</w:t>
      </w:r>
      <w:r w:rsidR="007A138D">
        <w:rPr>
          <w:rFonts w:ascii="Calibri" w:hAnsi="Calibri" w:cs="Times New Roman"/>
          <w:sz w:val="20"/>
          <w:szCs w:val="20"/>
        </w:rPr>
        <w:t>ressure-</w:t>
      </w:r>
      <w:r w:rsidRPr="005F5955">
        <w:rPr>
          <w:rFonts w:ascii="Calibri" w:hAnsi="Calibri" w:cs="Times New Roman"/>
          <w:sz w:val="20"/>
          <w:szCs w:val="20"/>
        </w:rPr>
        <w:t>S</w:t>
      </w:r>
      <w:r w:rsidR="007A138D">
        <w:rPr>
          <w:rFonts w:ascii="Calibri" w:hAnsi="Calibri" w:cs="Times New Roman"/>
          <w:sz w:val="20"/>
          <w:szCs w:val="20"/>
        </w:rPr>
        <w:t xml:space="preserve">tate </w:t>
      </w:r>
      <w:r w:rsidRPr="005F5955">
        <w:rPr>
          <w:rFonts w:ascii="Calibri" w:hAnsi="Calibri" w:cs="Times New Roman"/>
          <w:sz w:val="20"/>
          <w:szCs w:val="20"/>
        </w:rPr>
        <w:t>R</w:t>
      </w:r>
      <w:r w:rsidR="007A138D">
        <w:rPr>
          <w:rFonts w:ascii="Calibri" w:hAnsi="Calibri" w:cs="Times New Roman"/>
          <w:sz w:val="20"/>
          <w:szCs w:val="20"/>
        </w:rPr>
        <w:t>esponse (PSR)</w:t>
      </w:r>
      <w:r w:rsidRPr="005F5955">
        <w:rPr>
          <w:rFonts w:ascii="Calibri" w:hAnsi="Calibri" w:cs="Times New Roman"/>
          <w:sz w:val="20"/>
          <w:szCs w:val="20"/>
        </w:rPr>
        <w:t xml:space="preserve"> model to location-specific environmental problems. As with the NEPA, the quality of the draft case</w:t>
      </w:r>
      <w:r w:rsidR="008F32BF">
        <w:rPr>
          <w:rFonts w:ascii="Calibri" w:hAnsi="Calibri" w:cs="Times New Roman"/>
          <w:sz w:val="20"/>
          <w:szCs w:val="20"/>
        </w:rPr>
        <w:t xml:space="preserve"> </w:t>
      </w:r>
      <w:r w:rsidRPr="005F5955">
        <w:rPr>
          <w:rFonts w:ascii="Calibri" w:hAnsi="Calibri" w:cs="Times New Roman"/>
          <w:sz w:val="20"/>
          <w:szCs w:val="20"/>
        </w:rPr>
        <w:t>studies varied between participating countries. Additional support was provided to improve the studies</w:t>
      </w:r>
      <w:r w:rsidRPr="00BC6E4B">
        <w:rPr>
          <w:rFonts w:asciiTheme="minorHAnsi" w:hAnsiTheme="minorHAnsi" w:cs="Times New Roman"/>
          <w:sz w:val="20"/>
          <w:szCs w:val="20"/>
        </w:rPr>
        <w:t>.</w:t>
      </w:r>
      <w:r w:rsidR="007A138D" w:rsidRPr="00BC6E4B">
        <w:rPr>
          <w:rFonts w:asciiTheme="minorHAnsi" w:hAnsiTheme="minorHAnsi" w:cs="Times New Roman"/>
          <w:sz w:val="20"/>
          <w:szCs w:val="20"/>
        </w:rPr>
        <w:t xml:space="preserve">  The TE report concludes that “the intermittent consulting and lead agency inputs during the TA were not adequate for building country capacity for EPA monitoring and reporting.” </w:t>
      </w:r>
    </w:p>
    <w:p w14:paraId="40733CE4" w14:textId="77777777" w:rsidR="00F51F41" w:rsidRPr="005F5955" w:rsidRDefault="00F51F41" w:rsidP="00F51F41">
      <w:pPr>
        <w:widowControl w:val="0"/>
        <w:autoSpaceDE w:val="0"/>
        <w:autoSpaceDN w:val="0"/>
        <w:adjustRightInd w:val="0"/>
        <w:spacing w:after="0"/>
        <w:rPr>
          <w:rFonts w:ascii="Calibri" w:hAnsi="Calibri" w:cs="Times New Roman"/>
          <w:sz w:val="20"/>
          <w:szCs w:val="20"/>
        </w:rPr>
      </w:pPr>
    </w:p>
    <w:p w14:paraId="7FB826C3" w14:textId="77777777" w:rsidR="00F51F41" w:rsidRDefault="005F5955" w:rsidP="00F51F41">
      <w:pPr>
        <w:widowControl w:val="0"/>
        <w:autoSpaceDE w:val="0"/>
        <w:autoSpaceDN w:val="0"/>
        <w:adjustRightInd w:val="0"/>
        <w:spacing w:after="0"/>
        <w:rPr>
          <w:rFonts w:ascii="Calibri" w:hAnsi="Calibri" w:cs="Times New Roman"/>
          <w:sz w:val="20"/>
          <w:szCs w:val="20"/>
        </w:rPr>
      </w:pPr>
      <w:r w:rsidRPr="005F5955">
        <w:rPr>
          <w:rFonts w:ascii="Calibri" w:hAnsi="Calibri" w:cs="Times New Roman"/>
          <w:sz w:val="20"/>
          <w:szCs w:val="20"/>
        </w:rPr>
        <w:t>The PSR model was applied to priority</w:t>
      </w:r>
      <w:r w:rsidR="00F51F41">
        <w:rPr>
          <w:rFonts w:ascii="Calibri" w:hAnsi="Calibri" w:cs="Times New Roman"/>
          <w:sz w:val="20"/>
          <w:szCs w:val="20"/>
        </w:rPr>
        <w:t xml:space="preserve"> </w:t>
      </w:r>
      <w:r w:rsidRPr="005F5955">
        <w:rPr>
          <w:rFonts w:ascii="Calibri" w:hAnsi="Calibri" w:cs="Times New Roman"/>
          <w:sz w:val="20"/>
          <w:szCs w:val="20"/>
        </w:rPr>
        <w:t>concerns like fisheries, illegal trade in wildlife, hydropower, tourism, irrigation, navigation, and degree of</w:t>
      </w:r>
      <w:r w:rsidR="00F51F41">
        <w:rPr>
          <w:rFonts w:ascii="Calibri" w:hAnsi="Calibri" w:cs="Times New Roman"/>
          <w:sz w:val="20"/>
          <w:szCs w:val="20"/>
        </w:rPr>
        <w:t xml:space="preserve"> </w:t>
      </w:r>
      <w:r w:rsidRPr="005F5955">
        <w:rPr>
          <w:rFonts w:ascii="Calibri" w:hAnsi="Calibri" w:cs="Times New Roman"/>
          <w:sz w:val="20"/>
          <w:szCs w:val="20"/>
        </w:rPr>
        <w:t>harmonization of policies and regulations in an attempt to identify subregional indicators. Geographic differences and</w:t>
      </w:r>
      <w:r w:rsidR="00F51F41">
        <w:rPr>
          <w:rFonts w:ascii="Calibri" w:hAnsi="Calibri" w:cs="Times New Roman"/>
          <w:sz w:val="20"/>
          <w:szCs w:val="20"/>
        </w:rPr>
        <w:t xml:space="preserve"> </w:t>
      </w:r>
      <w:r w:rsidRPr="005F5955">
        <w:rPr>
          <w:rFonts w:ascii="Calibri" w:hAnsi="Calibri" w:cs="Times New Roman"/>
          <w:sz w:val="20"/>
          <w:szCs w:val="20"/>
        </w:rPr>
        <w:t xml:space="preserve">limited data reliability made it difficult to identify common indicators. </w:t>
      </w:r>
    </w:p>
    <w:p w14:paraId="501DC9BF" w14:textId="77777777" w:rsidR="00F51F41" w:rsidRDefault="00F51F41" w:rsidP="00F51F41">
      <w:pPr>
        <w:widowControl w:val="0"/>
        <w:autoSpaceDE w:val="0"/>
        <w:autoSpaceDN w:val="0"/>
        <w:adjustRightInd w:val="0"/>
        <w:spacing w:after="0"/>
        <w:rPr>
          <w:rFonts w:ascii="Calibri" w:hAnsi="Calibri" w:cs="Times New Roman"/>
          <w:sz w:val="20"/>
          <w:szCs w:val="20"/>
        </w:rPr>
      </w:pPr>
    </w:p>
    <w:p w14:paraId="5ABD4AE2" w14:textId="6B63F72D" w:rsidR="005F5955" w:rsidRPr="00F51F41" w:rsidRDefault="005F5955" w:rsidP="00F51F41">
      <w:pPr>
        <w:widowControl w:val="0"/>
        <w:autoSpaceDE w:val="0"/>
        <w:autoSpaceDN w:val="0"/>
        <w:adjustRightInd w:val="0"/>
        <w:spacing w:after="0"/>
        <w:rPr>
          <w:rFonts w:ascii="Calibri" w:hAnsi="Calibri" w:cs="Times New Roman"/>
          <w:sz w:val="20"/>
          <w:szCs w:val="20"/>
        </w:rPr>
      </w:pPr>
      <w:r w:rsidRPr="005F5955">
        <w:rPr>
          <w:rFonts w:ascii="Calibri" w:hAnsi="Calibri" w:cs="Times New Roman"/>
          <w:sz w:val="20"/>
          <w:szCs w:val="20"/>
        </w:rPr>
        <w:t>As part of the S</w:t>
      </w:r>
      <w:r w:rsidR="007A138D">
        <w:rPr>
          <w:rFonts w:ascii="Calibri" w:hAnsi="Calibri" w:cs="Times New Roman"/>
          <w:sz w:val="20"/>
          <w:szCs w:val="20"/>
        </w:rPr>
        <w:t xml:space="preserve">ubregional </w:t>
      </w:r>
      <w:r w:rsidRPr="005F5955">
        <w:rPr>
          <w:rFonts w:ascii="Calibri" w:hAnsi="Calibri" w:cs="Times New Roman"/>
          <w:sz w:val="20"/>
          <w:szCs w:val="20"/>
        </w:rPr>
        <w:t>EPA, efforts were made to</w:t>
      </w:r>
      <w:r w:rsidR="00F51F41">
        <w:rPr>
          <w:rFonts w:ascii="Calibri" w:hAnsi="Calibri" w:cs="Times New Roman"/>
          <w:sz w:val="20"/>
          <w:szCs w:val="20"/>
        </w:rPr>
        <w:t xml:space="preserve"> </w:t>
      </w:r>
      <w:r w:rsidRPr="005F5955">
        <w:rPr>
          <w:rFonts w:ascii="Calibri" w:hAnsi="Calibri" w:cs="Times New Roman"/>
          <w:sz w:val="20"/>
          <w:szCs w:val="20"/>
        </w:rPr>
        <w:t>develop the Environmental Sustainability Index (ESI)—a composite index reflecting different environmental states,</w:t>
      </w:r>
      <w:r w:rsidR="00F51F41">
        <w:rPr>
          <w:rFonts w:ascii="Calibri" w:hAnsi="Calibri" w:cs="Times New Roman"/>
          <w:sz w:val="20"/>
          <w:szCs w:val="20"/>
        </w:rPr>
        <w:t xml:space="preserve"> </w:t>
      </w:r>
      <w:r w:rsidRPr="005F5955">
        <w:rPr>
          <w:rFonts w:ascii="Calibri" w:hAnsi="Calibri" w:cs="Times New Roman"/>
          <w:sz w:val="20"/>
          <w:szCs w:val="20"/>
        </w:rPr>
        <w:t>pressures, and responses—to allow comparisons of environmental performance between countries. Using the ESI</w:t>
      </w:r>
      <w:r w:rsidR="00F51F41">
        <w:rPr>
          <w:rFonts w:ascii="Calibri" w:hAnsi="Calibri" w:cs="Times New Roman"/>
          <w:sz w:val="20"/>
          <w:szCs w:val="20"/>
        </w:rPr>
        <w:t xml:space="preserve"> </w:t>
      </w:r>
      <w:r w:rsidRPr="005F5955">
        <w:rPr>
          <w:rFonts w:ascii="Calibri" w:hAnsi="Calibri" w:cs="Times New Roman"/>
          <w:sz w:val="20"/>
          <w:szCs w:val="20"/>
        </w:rPr>
        <w:t>methodology originally developed at Yale and Columbia universities, the consulting team selected 13 national policy</w:t>
      </w:r>
      <w:r w:rsidR="00F51F41">
        <w:rPr>
          <w:rFonts w:ascii="Calibri" w:hAnsi="Calibri" w:cs="Times New Roman"/>
          <w:sz w:val="20"/>
          <w:szCs w:val="20"/>
        </w:rPr>
        <w:t xml:space="preserve"> </w:t>
      </w:r>
      <w:r w:rsidRPr="005F5955">
        <w:rPr>
          <w:rFonts w:ascii="Calibri" w:hAnsi="Calibri" w:cs="Times New Roman"/>
          <w:sz w:val="20"/>
          <w:szCs w:val="20"/>
        </w:rPr>
        <w:t>concerns and 3 transboundary policy concerns as core areas for indicators and conducted country consultations to</w:t>
      </w:r>
      <w:r w:rsidR="00F51F41">
        <w:rPr>
          <w:rFonts w:ascii="Calibri" w:hAnsi="Calibri" w:cs="Times New Roman"/>
          <w:sz w:val="20"/>
          <w:szCs w:val="20"/>
        </w:rPr>
        <w:t xml:space="preserve"> </w:t>
      </w:r>
      <w:r w:rsidRPr="005F5955">
        <w:rPr>
          <w:rFonts w:ascii="Calibri" w:hAnsi="Calibri" w:cs="Times New Roman"/>
          <w:sz w:val="20"/>
          <w:szCs w:val="20"/>
        </w:rPr>
        <w:t>validate the data sets and the methodology. While the methodology needs to be improved, the ESI was the first</w:t>
      </w:r>
      <w:r w:rsidR="00F51F41">
        <w:rPr>
          <w:rFonts w:ascii="Calibri" w:hAnsi="Calibri" w:cs="Times New Roman"/>
          <w:sz w:val="20"/>
          <w:szCs w:val="20"/>
        </w:rPr>
        <w:t xml:space="preserve"> </w:t>
      </w:r>
      <w:r w:rsidRPr="005F5955">
        <w:rPr>
          <w:rFonts w:ascii="Calibri" w:hAnsi="Calibri" w:cs="Times New Roman"/>
          <w:sz w:val="20"/>
          <w:szCs w:val="20"/>
        </w:rPr>
        <w:t>systematic attempt to demonstrate and compare environmental conditions in the GMS countries.</w:t>
      </w:r>
      <w:r>
        <w:rPr>
          <w:rFonts w:ascii="Calibri" w:hAnsi="Calibri" w:cs="Times New Roman"/>
          <w:sz w:val="20"/>
          <w:szCs w:val="20"/>
        </w:rPr>
        <w:t xml:space="preserve"> </w:t>
      </w:r>
      <w:r w:rsidR="00F51F41">
        <w:rPr>
          <w:rFonts w:ascii="Calibri" w:hAnsi="Calibri"/>
          <w:sz w:val="20"/>
          <w:szCs w:val="20"/>
        </w:rPr>
        <w:t>Country specific</w:t>
      </w:r>
      <w:r w:rsidRPr="005F5955">
        <w:rPr>
          <w:rFonts w:ascii="Calibri" w:hAnsi="Calibri"/>
          <w:sz w:val="20"/>
          <w:szCs w:val="20"/>
        </w:rPr>
        <w:t xml:space="preserve"> environment performance assessment (EPA) systems, indicators, data bases have been developed. Computer models have been updated.</w:t>
      </w:r>
    </w:p>
    <w:p w14:paraId="63304274" w14:textId="77777777" w:rsidR="00F51F41" w:rsidRPr="00F51F41" w:rsidRDefault="00F51F41" w:rsidP="00F51F41">
      <w:pPr>
        <w:widowControl w:val="0"/>
        <w:autoSpaceDE w:val="0"/>
        <w:autoSpaceDN w:val="0"/>
        <w:adjustRightInd w:val="0"/>
        <w:spacing w:after="0"/>
        <w:rPr>
          <w:rFonts w:ascii="Calibri" w:hAnsi="Calibri" w:cs="Times New Roman"/>
          <w:sz w:val="20"/>
          <w:szCs w:val="20"/>
        </w:rPr>
      </w:pPr>
    </w:p>
    <w:p w14:paraId="0AEAE405" w14:textId="03F3BBE6" w:rsidR="005F5955" w:rsidRDefault="005F5955" w:rsidP="00F51F41">
      <w:r w:rsidRPr="005F5955">
        <w:rPr>
          <w:rFonts w:ascii="Calibri" w:hAnsi="Calibri"/>
          <w:sz w:val="20"/>
          <w:szCs w:val="20"/>
        </w:rPr>
        <w:t>Secretariats of Convention were invited for the third national workshop to share the findings of draft EPA reports. Final EPA reports were submitted to various Secretariats.</w:t>
      </w:r>
      <w:r>
        <w:rPr>
          <w:rFonts w:ascii="Calibri" w:hAnsi="Calibri"/>
          <w:sz w:val="20"/>
          <w:szCs w:val="20"/>
        </w:rPr>
        <w:t xml:space="preserve"> </w:t>
      </w:r>
      <w:r w:rsidRPr="005F5955">
        <w:rPr>
          <w:rFonts w:ascii="Calibri" w:hAnsi="Calibri"/>
          <w:sz w:val="20"/>
          <w:szCs w:val="20"/>
        </w:rPr>
        <w:t>EPA reports will be used in preparation of the National Sustainable Development Strategies under the ongoing ADB RETA 6289.</w:t>
      </w:r>
      <w:r>
        <w:rPr>
          <w:rFonts w:ascii="Calibri" w:hAnsi="Calibri"/>
          <w:sz w:val="20"/>
          <w:szCs w:val="20"/>
        </w:rPr>
        <w:t xml:space="preserve"> </w:t>
      </w:r>
    </w:p>
    <w:tbl>
      <w:tblPr>
        <w:tblStyle w:val="TableGrid"/>
        <w:tblW w:w="0" w:type="auto"/>
        <w:tblLook w:val="04A0" w:firstRow="1" w:lastRow="0" w:firstColumn="1" w:lastColumn="0" w:noHBand="0" w:noVBand="1"/>
      </w:tblPr>
      <w:tblGrid>
        <w:gridCol w:w="4788"/>
        <w:gridCol w:w="4788"/>
      </w:tblGrid>
      <w:tr w:rsidR="00733785" w14:paraId="622DCD5A" w14:textId="77777777" w:rsidTr="00C00DBD">
        <w:tc>
          <w:tcPr>
            <w:tcW w:w="4788" w:type="dxa"/>
          </w:tcPr>
          <w:p w14:paraId="68CA9F18" w14:textId="77777777" w:rsidR="00733785" w:rsidRPr="004E671E" w:rsidRDefault="00733785" w:rsidP="004E671E">
            <w:pPr>
              <w:pStyle w:val="Heading3"/>
              <w:outlineLvl w:val="2"/>
            </w:pPr>
            <w:r w:rsidRPr="004E671E">
              <w:rPr>
                <w:b w:val="0"/>
              </w:rPr>
              <w:t>4.3</w:t>
            </w:r>
            <w:r w:rsidRPr="004E671E">
              <w:t xml:space="preserve"> Efficiency</w:t>
            </w:r>
          </w:p>
        </w:tc>
        <w:tc>
          <w:tcPr>
            <w:tcW w:w="4788" w:type="dxa"/>
            <w:vAlign w:val="center"/>
          </w:tcPr>
          <w:p w14:paraId="404640B9" w14:textId="719A2A4C" w:rsidR="00733785" w:rsidRDefault="00733785" w:rsidP="00BF7B7B">
            <w:r>
              <w:t>Rating:</w:t>
            </w:r>
            <w:r w:rsidR="007B0EB9">
              <w:t xml:space="preserve"> </w:t>
            </w:r>
            <w:r w:rsidR="00BF7B7B">
              <w:rPr>
                <w:b/>
              </w:rPr>
              <w:t>Moderately Satisfactory</w:t>
            </w:r>
          </w:p>
        </w:tc>
      </w:tr>
    </w:tbl>
    <w:p w14:paraId="122BCEDD" w14:textId="77777777" w:rsidR="00733785" w:rsidRPr="00C66A61" w:rsidRDefault="00733785" w:rsidP="004E671E">
      <w:pPr>
        <w:rPr>
          <w:rFonts w:ascii="Calibri" w:hAnsi="Calibri"/>
          <w:sz w:val="20"/>
          <w:szCs w:val="20"/>
        </w:rPr>
      </w:pPr>
    </w:p>
    <w:p w14:paraId="6417AF76" w14:textId="2D8C5509" w:rsidR="00DE37F8" w:rsidRPr="00C66A61" w:rsidRDefault="00261267" w:rsidP="00DE37F8">
      <w:pPr>
        <w:rPr>
          <w:rFonts w:ascii="Calibri" w:hAnsi="Calibri"/>
          <w:sz w:val="20"/>
          <w:szCs w:val="20"/>
        </w:rPr>
      </w:pPr>
      <w:r w:rsidRPr="00C66A61">
        <w:rPr>
          <w:rFonts w:ascii="Calibri" w:hAnsi="Calibri"/>
          <w:sz w:val="20"/>
          <w:szCs w:val="20"/>
        </w:rPr>
        <w:t xml:space="preserve">Despite </w:t>
      </w:r>
      <w:r w:rsidR="007B0EB9" w:rsidRPr="00C66A61">
        <w:rPr>
          <w:rFonts w:ascii="Calibri" w:hAnsi="Calibri"/>
          <w:sz w:val="20"/>
          <w:szCs w:val="20"/>
        </w:rPr>
        <w:t xml:space="preserve">significant </w:t>
      </w:r>
      <w:r w:rsidRPr="00C66A61">
        <w:rPr>
          <w:rFonts w:ascii="Calibri" w:hAnsi="Calibri"/>
          <w:sz w:val="20"/>
          <w:szCs w:val="20"/>
        </w:rPr>
        <w:t xml:space="preserve">delays in project implementation and </w:t>
      </w:r>
      <w:r w:rsidR="00374039" w:rsidRPr="00C66A61">
        <w:rPr>
          <w:rFonts w:ascii="Calibri" w:hAnsi="Calibri"/>
          <w:sz w:val="20"/>
          <w:szCs w:val="20"/>
        </w:rPr>
        <w:t xml:space="preserve">the </w:t>
      </w:r>
      <w:r w:rsidRPr="00C66A61">
        <w:rPr>
          <w:rFonts w:ascii="Calibri" w:hAnsi="Calibri"/>
          <w:sz w:val="20"/>
          <w:szCs w:val="20"/>
        </w:rPr>
        <w:t xml:space="preserve">failure of </w:t>
      </w:r>
      <w:r w:rsidR="00374039" w:rsidRPr="00C66A61">
        <w:rPr>
          <w:rFonts w:ascii="Calibri" w:hAnsi="Calibri"/>
          <w:sz w:val="20"/>
          <w:szCs w:val="20"/>
        </w:rPr>
        <w:t xml:space="preserve">expected cofinancing inputs to materialize, project costs remained within budget.  </w:t>
      </w:r>
      <w:r w:rsidR="00DE37F8">
        <w:rPr>
          <w:rFonts w:ascii="Calibri" w:hAnsi="Calibri"/>
          <w:sz w:val="20"/>
          <w:szCs w:val="20"/>
        </w:rPr>
        <w:t xml:space="preserve">Both the final PIR and the TE report attribute the delays to the limited staff resources allocated by UNEP at the start of the project. The delay was also due in part to challenges in getting the nation counterparts (and counterpart institutions) on board and up to speed with the project.  Based on the evidence in the TE report and final PIR, the project management team was efficient in coordinating activities and managing tasks. </w:t>
      </w:r>
      <w:r w:rsidR="00DE37F8" w:rsidRPr="00DE37F8">
        <w:rPr>
          <w:rFonts w:ascii="Calibri" w:hAnsi="Calibri"/>
          <w:sz w:val="20"/>
          <w:szCs w:val="20"/>
        </w:rPr>
        <w:t xml:space="preserve">The final PIR notes that the </w:t>
      </w:r>
      <w:r w:rsidR="00DE37F8">
        <w:rPr>
          <w:rFonts w:ascii="Calibri" w:hAnsi="Calibri"/>
          <w:sz w:val="20"/>
          <w:szCs w:val="20"/>
        </w:rPr>
        <w:t xml:space="preserve">management </w:t>
      </w:r>
      <w:r w:rsidR="00DE37F8" w:rsidRPr="00DE37F8">
        <w:rPr>
          <w:rFonts w:ascii="Calibri" w:hAnsi="Calibri"/>
          <w:sz w:val="20"/>
          <w:szCs w:val="20"/>
        </w:rPr>
        <w:t>team “</w:t>
      </w:r>
      <w:r w:rsidR="00DE37F8" w:rsidRPr="00C66A61">
        <w:rPr>
          <w:rFonts w:ascii="Calibri" w:hAnsi="Calibri"/>
          <w:sz w:val="20"/>
          <w:szCs w:val="20"/>
        </w:rPr>
        <w:t>put great efforts to enhance the country ownership and to build capacity on EPA which was also very low at the beginning.”</w:t>
      </w:r>
    </w:p>
    <w:p w14:paraId="3BEF4CD5" w14:textId="271EB9D8" w:rsidR="00261267" w:rsidRPr="00C66A61" w:rsidRDefault="00DE37F8" w:rsidP="004E671E">
      <w:pPr>
        <w:rPr>
          <w:rFonts w:ascii="Calibri" w:hAnsi="Calibri"/>
          <w:sz w:val="20"/>
          <w:szCs w:val="20"/>
        </w:rPr>
      </w:pPr>
      <w:r>
        <w:rPr>
          <w:rFonts w:ascii="Calibri" w:hAnsi="Calibri"/>
          <w:sz w:val="20"/>
          <w:szCs w:val="20"/>
        </w:rPr>
        <w:t>Despite the efforts of the project management team and the extensions granted to the project, some activities/outputs were dropped. For example, t</w:t>
      </w:r>
      <w:r w:rsidR="00374039" w:rsidRPr="00C66A61">
        <w:rPr>
          <w:rFonts w:ascii="Calibri" w:hAnsi="Calibri"/>
          <w:sz w:val="20"/>
          <w:szCs w:val="20"/>
        </w:rPr>
        <w:t>he project was not able to develop the decision support software as expected</w:t>
      </w:r>
      <w:r w:rsidR="007B0EB9" w:rsidRPr="00C66A61">
        <w:rPr>
          <w:rFonts w:ascii="Calibri" w:hAnsi="Calibri"/>
          <w:sz w:val="20"/>
          <w:szCs w:val="20"/>
        </w:rPr>
        <w:t>. The project also re-allocated some resource</w:t>
      </w:r>
      <w:r w:rsidR="00E71662">
        <w:rPr>
          <w:rFonts w:ascii="Calibri" w:hAnsi="Calibri"/>
          <w:sz w:val="20"/>
          <w:szCs w:val="20"/>
        </w:rPr>
        <w:t>s</w:t>
      </w:r>
      <w:r w:rsidR="007B0EB9" w:rsidRPr="00C66A61">
        <w:rPr>
          <w:rFonts w:ascii="Calibri" w:hAnsi="Calibri"/>
          <w:sz w:val="20"/>
          <w:szCs w:val="20"/>
        </w:rPr>
        <w:t xml:space="preserve"> to produce additional outputs such as</w:t>
      </w:r>
      <w:r w:rsidR="00E71662">
        <w:rPr>
          <w:rFonts w:ascii="Calibri" w:hAnsi="Calibri"/>
          <w:sz w:val="20"/>
          <w:szCs w:val="20"/>
        </w:rPr>
        <w:t xml:space="preserve"> an</w:t>
      </w:r>
      <w:r w:rsidR="007B0EB9" w:rsidRPr="00C66A61">
        <w:rPr>
          <w:rFonts w:ascii="Calibri" w:hAnsi="Calibri"/>
          <w:sz w:val="20"/>
          <w:szCs w:val="20"/>
        </w:rPr>
        <w:t xml:space="preserve"> Environmental Sustainability Index and Regional Biodiversity </w:t>
      </w:r>
      <w:r w:rsidR="00E71662" w:rsidRPr="00C66A61">
        <w:rPr>
          <w:rFonts w:ascii="Calibri" w:hAnsi="Calibri"/>
          <w:sz w:val="20"/>
          <w:szCs w:val="20"/>
        </w:rPr>
        <w:t>Mode</w:t>
      </w:r>
      <w:r w:rsidR="00E71662">
        <w:rPr>
          <w:rFonts w:ascii="Calibri" w:hAnsi="Calibri"/>
          <w:sz w:val="20"/>
          <w:szCs w:val="20"/>
        </w:rPr>
        <w:t>l</w:t>
      </w:r>
      <w:r w:rsidR="007B0EB9" w:rsidRPr="00C66A61">
        <w:rPr>
          <w:rFonts w:ascii="Calibri" w:hAnsi="Calibri"/>
          <w:sz w:val="20"/>
          <w:szCs w:val="20"/>
        </w:rPr>
        <w:t xml:space="preserve">.  Overall, efficiency would have been improved if the project had been </w:t>
      </w:r>
      <w:r>
        <w:rPr>
          <w:rFonts w:ascii="Calibri" w:hAnsi="Calibri"/>
          <w:sz w:val="20"/>
          <w:szCs w:val="20"/>
        </w:rPr>
        <w:t>allocated sufficient resources at the outset that would have en</w:t>
      </w:r>
      <w:r w:rsidR="007B0EB9" w:rsidRPr="00C66A61">
        <w:rPr>
          <w:rFonts w:ascii="Calibri" w:hAnsi="Calibri"/>
          <w:sz w:val="20"/>
          <w:szCs w:val="20"/>
        </w:rPr>
        <w:t>able</w:t>
      </w:r>
      <w:r>
        <w:rPr>
          <w:rFonts w:ascii="Calibri" w:hAnsi="Calibri"/>
          <w:sz w:val="20"/>
          <w:szCs w:val="20"/>
        </w:rPr>
        <w:t>d it</w:t>
      </w:r>
      <w:r w:rsidR="007B0EB9" w:rsidRPr="00C66A61">
        <w:rPr>
          <w:rFonts w:ascii="Calibri" w:hAnsi="Calibri"/>
          <w:sz w:val="20"/>
          <w:szCs w:val="20"/>
        </w:rPr>
        <w:t xml:space="preserve"> to</w:t>
      </w:r>
      <w:r>
        <w:rPr>
          <w:rFonts w:ascii="Calibri" w:hAnsi="Calibri"/>
          <w:sz w:val="20"/>
          <w:szCs w:val="20"/>
        </w:rPr>
        <w:t xml:space="preserve"> quickly meet the needs of participating countries and to</w:t>
      </w:r>
      <w:r w:rsidR="007B0EB9" w:rsidRPr="00C66A61">
        <w:rPr>
          <w:rFonts w:ascii="Calibri" w:hAnsi="Calibri"/>
          <w:sz w:val="20"/>
          <w:szCs w:val="20"/>
        </w:rPr>
        <w:t xml:space="preserve"> deliver expected outputs within the expected timeframe. </w:t>
      </w:r>
    </w:p>
    <w:tbl>
      <w:tblPr>
        <w:tblStyle w:val="TableGrid"/>
        <w:tblW w:w="0" w:type="auto"/>
        <w:tblLook w:val="04A0" w:firstRow="1" w:lastRow="0" w:firstColumn="1" w:lastColumn="0" w:noHBand="0" w:noVBand="1"/>
      </w:tblPr>
      <w:tblGrid>
        <w:gridCol w:w="4788"/>
        <w:gridCol w:w="4788"/>
      </w:tblGrid>
      <w:tr w:rsidR="00733785" w14:paraId="47677F73" w14:textId="77777777" w:rsidTr="00C00DBD">
        <w:tc>
          <w:tcPr>
            <w:tcW w:w="4788" w:type="dxa"/>
          </w:tcPr>
          <w:p w14:paraId="35ABAD9B" w14:textId="77777777" w:rsidR="00733785" w:rsidRDefault="00733785" w:rsidP="004E671E">
            <w:pPr>
              <w:pStyle w:val="Heading3"/>
              <w:outlineLvl w:val="2"/>
            </w:pPr>
            <w:r w:rsidRPr="004E671E">
              <w:rPr>
                <w:b w:val="0"/>
              </w:rPr>
              <w:t>4.4</w:t>
            </w:r>
            <w:r>
              <w:t xml:space="preserve"> </w:t>
            </w:r>
            <w:r w:rsidRPr="004E671E">
              <w:t>Sustainability</w:t>
            </w:r>
          </w:p>
        </w:tc>
        <w:tc>
          <w:tcPr>
            <w:tcW w:w="4788" w:type="dxa"/>
            <w:vAlign w:val="center"/>
          </w:tcPr>
          <w:p w14:paraId="162FEB6D" w14:textId="2AFECF52" w:rsidR="00733785" w:rsidRDefault="00733785" w:rsidP="00C00DBD">
            <w:r>
              <w:t>Rating:</w:t>
            </w:r>
            <w:r w:rsidR="007B0EB9">
              <w:t xml:space="preserve"> </w:t>
            </w:r>
            <w:r w:rsidR="002B12C3" w:rsidRPr="00E71662">
              <w:rPr>
                <w:b/>
              </w:rPr>
              <w:t>L</w:t>
            </w:r>
            <w:r w:rsidR="00BF7B7B" w:rsidRPr="00E71662">
              <w:rPr>
                <w:b/>
              </w:rPr>
              <w:t>ikely</w:t>
            </w:r>
          </w:p>
        </w:tc>
      </w:tr>
    </w:tbl>
    <w:p w14:paraId="68914A39" w14:textId="77777777" w:rsidR="00C3400F" w:rsidRDefault="00C3400F" w:rsidP="00C3400F"/>
    <w:tbl>
      <w:tblPr>
        <w:tblW w:w="0" w:type="auto"/>
        <w:tblLayout w:type="fixed"/>
        <w:tblCellMar>
          <w:left w:w="54" w:type="dxa"/>
          <w:right w:w="54" w:type="dxa"/>
        </w:tblCellMar>
        <w:tblLook w:val="0000" w:firstRow="0" w:lastRow="0" w:firstColumn="0" w:lastColumn="0" w:noHBand="0" w:noVBand="0"/>
      </w:tblPr>
      <w:tblGrid>
        <w:gridCol w:w="1907"/>
        <w:gridCol w:w="5344"/>
        <w:gridCol w:w="1922"/>
      </w:tblGrid>
      <w:tr w:rsidR="002B12C3" w:rsidRPr="005F32EF" w14:paraId="6ACF6DC8" w14:textId="77777777" w:rsidTr="002B12C3">
        <w:trPr>
          <w:trHeight w:val="510"/>
        </w:trPr>
        <w:tc>
          <w:tcPr>
            <w:tcW w:w="1907" w:type="dxa"/>
            <w:tcBorders>
              <w:top w:val="single" w:sz="6" w:space="0" w:color="auto"/>
              <w:left w:val="single" w:sz="6" w:space="0" w:color="auto"/>
              <w:bottom w:val="single" w:sz="6" w:space="0" w:color="auto"/>
              <w:right w:val="single" w:sz="6" w:space="0" w:color="auto"/>
            </w:tcBorders>
          </w:tcPr>
          <w:p w14:paraId="50AFA0A0" w14:textId="1DE7418F" w:rsidR="002B12C3" w:rsidRPr="00861768" w:rsidRDefault="002B12C3" w:rsidP="00861768">
            <w:pPr>
              <w:widowControl w:val="0"/>
              <w:autoSpaceDE w:val="0"/>
              <w:autoSpaceDN w:val="0"/>
              <w:adjustRightInd w:val="0"/>
              <w:rPr>
                <w:rFonts w:ascii="Calibri" w:hAnsi="Calibri"/>
                <w:b/>
                <w:sz w:val="20"/>
              </w:rPr>
            </w:pPr>
            <w:r w:rsidRPr="00861768">
              <w:rPr>
                <w:rFonts w:ascii="Calibri" w:hAnsi="Calibri"/>
                <w:b/>
                <w:sz w:val="20"/>
              </w:rPr>
              <w:t>Financial Sustainability</w:t>
            </w:r>
          </w:p>
        </w:tc>
        <w:tc>
          <w:tcPr>
            <w:tcW w:w="5344" w:type="dxa"/>
            <w:tcBorders>
              <w:top w:val="single" w:sz="6" w:space="0" w:color="auto"/>
              <w:left w:val="single" w:sz="6" w:space="0" w:color="auto"/>
              <w:bottom w:val="single" w:sz="6" w:space="0" w:color="auto"/>
              <w:right w:val="single" w:sz="6" w:space="0" w:color="auto"/>
            </w:tcBorders>
          </w:tcPr>
          <w:p w14:paraId="7CB20100" w14:textId="0ABA1BE0" w:rsidR="002B12C3" w:rsidRPr="00861768" w:rsidRDefault="00861768" w:rsidP="008B76E6">
            <w:pPr>
              <w:widowControl w:val="0"/>
              <w:autoSpaceDE w:val="0"/>
              <w:autoSpaceDN w:val="0"/>
              <w:adjustRightInd w:val="0"/>
              <w:rPr>
                <w:rFonts w:ascii="Calibri" w:hAnsi="Calibri"/>
                <w:sz w:val="20"/>
              </w:rPr>
            </w:pPr>
            <w:r>
              <w:rPr>
                <w:rFonts w:ascii="Calibri" w:hAnsi="Calibri"/>
                <w:sz w:val="20"/>
              </w:rPr>
              <w:t>Financial resources have been</w:t>
            </w:r>
            <w:r w:rsidR="002B12C3" w:rsidRPr="00861768">
              <w:rPr>
                <w:rFonts w:ascii="Calibri" w:hAnsi="Calibri"/>
                <w:sz w:val="20"/>
              </w:rPr>
              <w:t xml:space="preserve"> secured under the Core Environment Program of </w:t>
            </w:r>
            <w:r>
              <w:rPr>
                <w:rFonts w:ascii="Calibri" w:hAnsi="Calibri"/>
                <w:sz w:val="20"/>
              </w:rPr>
              <w:t xml:space="preserve">the </w:t>
            </w:r>
            <w:r w:rsidR="002B12C3" w:rsidRPr="00861768">
              <w:rPr>
                <w:rFonts w:ascii="Calibri" w:hAnsi="Calibri"/>
                <w:sz w:val="20"/>
              </w:rPr>
              <w:t xml:space="preserve">GMS to continue </w:t>
            </w:r>
            <w:r>
              <w:rPr>
                <w:rFonts w:ascii="Calibri" w:hAnsi="Calibri"/>
                <w:sz w:val="20"/>
              </w:rPr>
              <w:t xml:space="preserve">project activities and </w:t>
            </w:r>
            <w:r w:rsidR="002B12C3" w:rsidRPr="00861768">
              <w:rPr>
                <w:rFonts w:ascii="Calibri" w:hAnsi="Calibri"/>
                <w:sz w:val="20"/>
              </w:rPr>
              <w:t>EPA work</w:t>
            </w:r>
            <w:r>
              <w:rPr>
                <w:rFonts w:ascii="Calibri" w:hAnsi="Calibri"/>
                <w:sz w:val="20"/>
              </w:rPr>
              <w:t xml:space="preserve">. The </w:t>
            </w:r>
            <w:r w:rsidR="002B12C3" w:rsidRPr="00861768">
              <w:rPr>
                <w:rFonts w:ascii="Calibri" w:hAnsi="Calibri"/>
                <w:sz w:val="20"/>
              </w:rPr>
              <w:t>Core Environment Program has been approved by ADB. About $2.5 million has been allocated for EPA section of Core Environment program</w:t>
            </w:r>
            <w:r w:rsidR="008B76E6">
              <w:rPr>
                <w:rFonts w:ascii="Calibri" w:hAnsi="Calibri"/>
                <w:sz w:val="20"/>
              </w:rPr>
              <w:t xml:space="preserve">. </w:t>
            </w:r>
            <w:r w:rsidR="008B76E6" w:rsidRPr="008B76E6">
              <w:rPr>
                <w:rFonts w:asciiTheme="minorHAnsi" w:hAnsiTheme="minorHAnsi" w:cs="Times New Roman"/>
                <w:sz w:val="20"/>
                <w:szCs w:val="20"/>
              </w:rPr>
              <w:t>Myanmar also decided to continue</w:t>
            </w:r>
            <w:r w:rsidR="008B76E6">
              <w:rPr>
                <w:rFonts w:asciiTheme="minorHAnsi" w:hAnsiTheme="minorHAnsi" w:cs="Times New Roman"/>
                <w:sz w:val="20"/>
                <w:szCs w:val="20"/>
              </w:rPr>
              <w:t xml:space="preserve"> </w:t>
            </w:r>
            <w:r w:rsidR="008B76E6" w:rsidRPr="008B76E6">
              <w:rPr>
                <w:rFonts w:asciiTheme="minorHAnsi" w:hAnsiTheme="minorHAnsi" w:cs="Times New Roman"/>
                <w:sz w:val="20"/>
                <w:szCs w:val="20"/>
              </w:rPr>
              <w:t>the NEPA activities beyond the TA period with its own funds.</w:t>
            </w:r>
          </w:p>
        </w:tc>
        <w:tc>
          <w:tcPr>
            <w:tcW w:w="1922" w:type="dxa"/>
            <w:tcBorders>
              <w:top w:val="single" w:sz="6" w:space="0" w:color="auto"/>
              <w:left w:val="single" w:sz="6" w:space="0" w:color="auto"/>
              <w:bottom w:val="single" w:sz="6" w:space="0" w:color="auto"/>
              <w:right w:val="single" w:sz="6" w:space="0" w:color="auto"/>
            </w:tcBorders>
          </w:tcPr>
          <w:p w14:paraId="53DD45E6" w14:textId="2E1AFDC8" w:rsidR="002B12C3" w:rsidRPr="00861768" w:rsidRDefault="00861768" w:rsidP="00861768">
            <w:pPr>
              <w:widowControl w:val="0"/>
              <w:autoSpaceDE w:val="0"/>
              <w:autoSpaceDN w:val="0"/>
              <w:adjustRightInd w:val="0"/>
              <w:jc w:val="center"/>
              <w:rPr>
                <w:rFonts w:ascii="Calibri" w:hAnsi="Calibri"/>
                <w:b/>
                <w:sz w:val="20"/>
              </w:rPr>
            </w:pPr>
            <w:r>
              <w:rPr>
                <w:rFonts w:ascii="Calibri" w:hAnsi="Calibri"/>
                <w:b/>
                <w:sz w:val="20"/>
              </w:rPr>
              <w:t>L</w:t>
            </w:r>
          </w:p>
        </w:tc>
      </w:tr>
      <w:tr w:rsidR="002B12C3" w:rsidRPr="005F32EF" w14:paraId="31637ECB" w14:textId="77777777" w:rsidTr="002B12C3">
        <w:trPr>
          <w:trHeight w:val="510"/>
        </w:trPr>
        <w:tc>
          <w:tcPr>
            <w:tcW w:w="1907" w:type="dxa"/>
            <w:tcBorders>
              <w:top w:val="single" w:sz="6" w:space="0" w:color="auto"/>
              <w:left w:val="single" w:sz="6" w:space="0" w:color="auto"/>
              <w:bottom w:val="single" w:sz="6" w:space="0" w:color="auto"/>
              <w:right w:val="single" w:sz="6" w:space="0" w:color="auto"/>
            </w:tcBorders>
          </w:tcPr>
          <w:p w14:paraId="6E9735AD" w14:textId="35418AB7" w:rsidR="002B12C3" w:rsidRPr="00861768" w:rsidRDefault="002B12C3" w:rsidP="00861768">
            <w:pPr>
              <w:widowControl w:val="0"/>
              <w:autoSpaceDE w:val="0"/>
              <w:autoSpaceDN w:val="0"/>
              <w:adjustRightInd w:val="0"/>
              <w:rPr>
                <w:rFonts w:ascii="Calibri" w:hAnsi="Calibri"/>
                <w:b/>
                <w:sz w:val="20"/>
              </w:rPr>
            </w:pPr>
            <w:r w:rsidRPr="00861768">
              <w:rPr>
                <w:rFonts w:ascii="Calibri" w:hAnsi="Calibri"/>
                <w:b/>
                <w:sz w:val="20"/>
              </w:rPr>
              <w:t>Socio/political</w:t>
            </w:r>
          </w:p>
        </w:tc>
        <w:tc>
          <w:tcPr>
            <w:tcW w:w="5344" w:type="dxa"/>
            <w:tcBorders>
              <w:top w:val="single" w:sz="6" w:space="0" w:color="auto"/>
              <w:left w:val="single" w:sz="6" w:space="0" w:color="auto"/>
              <w:bottom w:val="single" w:sz="6" w:space="0" w:color="auto"/>
              <w:right w:val="single" w:sz="6" w:space="0" w:color="auto"/>
            </w:tcBorders>
          </w:tcPr>
          <w:p w14:paraId="39F3109B" w14:textId="0200C390" w:rsidR="002B12C3" w:rsidRPr="00861768" w:rsidRDefault="00861768" w:rsidP="008B76E6">
            <w:pPr>
              <w:widowControl w:val="0"/>
              <w:autoSpaceDE w:val="0"/>
              <w:autoSpaceDN w:val="0"/>
              <w:adjustRightInd w:val="0"/>
              <w:rPr>
                <w:rFonts w:ascii="Calibri" w:hAnsi="Calibri"/>
                <w:sz w:val="20"/>
              </w:rPr>
            </w:pPr>
            <w:r>
              <w:rPr>
                <w:rFonts w:ascii="Calibri" w:hAnsi="Calibri"/>
                <w:sz w:val="20"/>
              </w:rPr>
              <w:t>No socio-political factors were highlighted in the TE report or final PIR as risks to sustainability.</w:t>
            </w:r>
            <w:r w:rsidR="008B76E6" w:rsidRPr="00861768">
              <w:rPr>
                <w:rFonts w:ascii="Calibri" w:hAnsi="Calibri"/>
                <w:sz w:val="20"/>
              </w:rPr>
              <w:t xml:space="preserve"> </w:t>
            </w:r>
            <w:r w:rsidR="008B76E6">
              <w:rPr>
                <w:rFonts w:ascii="Calibri" w:hAnsi="Calibri"/>
                <w:sz w:val="20"/>
              </w:rPr>
              <w:t xml:space="preserve">During </w:t>
            </w:r>
            <w:r w:rsidR="008B76E6" w:rsidRPr="00861768">
              <w:rPr>
                <w:rFonts w:ascii="Calibri" w:hAnsi="Calibri"/>
                <w:sz w:val="20"/>
              </w:rPr>
              <w:t xml:space="preserve">implementation </w:t>
            </w:r>
            <w:r w:rsidR="008B76E6">
              <w:rPr>
                <w:rFonts w:ascii="Calibri" w:hAnsi="Calibri"/>
                <w:sz w:val="20"/>
              </w:rPr>
              <w:t xml:space="preserve">the project team worked to ensure broad stakeholder engagement. </w:t>
            </w:r>
            <w:r w:rsidR="008B76E6" w:rsidRPr="00861768">
              <w:rPr>
                <w:rFonts w:ascii="Calibri" w:hAnsi="Calibri"/>
                <w:sz w:val="20"/>
              </w:rPr>
              <w:t>Several consultative workshops were held at the start to build ownership and get consensus on common approaches and methodology.</w:t>
            </w:r>
          </w:p>
        </w:tc>
        <w:tc>
          <w:tcPr>
            <w:tcW w:w="1922" w:type="dxa"/>
            <w:tcBorders>
              <w:top w:val="single" w:sz="6" w:space="0" w:color="auto"/>
              <w:left w:val="single" w:sz="6" w:space="0" w:color="auto"/>
              <w:bottom w:val="single" w:sz="6" w:space="0" w:color="auto"/>
              <w:right w:val="single" w:sz="6" w:space="0" w:color="auto"/>
            </w:tcBorders>
          </w:tcPr>
          <w:p w14:paraId="3CD0CD5F" w14:textId="2C1881C6" w:rsidR="002B12C3" w:rsidRPr="00861768" w:rsidRDefault="00861768" w:rsidP="00861768">
            <w:pPr>
              <w:widowControl w:val="0"/>
              <w:autoSpaceDE w:val="0"/>
              <w:autoSpaceDN w:val="0"/>
              <w:adjustRightInd w:val="0"/>
              <w:jc w:val="center"/>
              <w:rPr>
                <w:rFonts w:ascii="Calibri" w:hAnsi="Calibri"/>
                <w:b/>
                <w:sz w:val="20"/>
              </w:rPr>
            </w:pPr>
            <w:r>
              <w:rPr>
                <w:rFonts w:ascii="Calibri" w:hAnsi="Calibri"/>
                <w:b/>
                <w:sz w:val="20"/>
              </w:rPr>
              <w:t>L</w:t>
            </w:r>
          </w:p>
        </w:tc>
      </w:tr>
      <w:tr w:rsidR="002B12C3" w:rsidRPr="005F32EF" w14:paraId="750113E8" w14:textId="77777777" w:rsidTr="002B12C3">
        <w:trPr>
          <w:trHeight w:val="510"/>
        </w:trPr>
        <w:tc>
          <w:tcPr>
            <w:tcW w:w="1907" w:type="dxa"/>
            <w:tcBorders>
              <w:top w:val="single" w:sz="6" w:space="0" w:color="auto"/>
              <w:left w:val="single" w:sz="6" w:space="0" w:color="auto"/>
              <w:bottom w:val="single" w:sz="6" w:space="0" w:color="auto"/>
              <w:right w:val="single" w:sz="6" w:space="0" w:color="auto"/>
            </w:tcBorders>
          </w:tcPr>
          <w:p w14:paraId="2814C4C0" w14:textId="77777777" w:rsidR="002B12C3" w:rsidRPr="00861768" w:rsidRDefault="002B12C3" w:rsidP="00861768">
            <w:pPr>
              <w:widowControl w:val="0"/>
              <w:autoSpaceDE w:val="0"/>
              <w:autoSpaceDN w:val="0"/>
              <w:adjustRightInd w:val="0"/>
              <w:rPr>
                <w:rFonts w:ascii="Calibri" w:hAnsi="Calibri"/>
                <w:b/>
                <w:sz w:val="20"/>
              </w:rPr>
            </w:pPr>
            <w:r w:rsidRPr="00861768">
              <w:rPr>
                <w:rFonts w:ascii="Calibri" w:hAnsi="Calibri"/>
                <w:b/>
                <w:sz w:val="20"/>
              </w:rPr>
              <w:t>Institutional Sustainability</w:t>
            </w:r>
          </w:p>
        </w:tc>
        <w:tc>
          <w:tcPr>
            <w:tcW w:w="5344" w:type="dxa"/>
            <w:tcBorders>
              <w:top w:val="single" w:sz="6" w:space="0" w:color="auto"/>
              <w:left w:val="single" w:sz="6" w:space="0" w:color="auto"/>
              <w:bottom w:val="single" w:sz="6" w:space="0" w:color="auto"/>
              <w:right w:val="single" w:sz="6" w:space="0" w:color="auto"/>
            </w:tcBorders>
          </w:tcPr>
          <w:p w14:paraId="2EE404C8" w14:textId="6861E7B3" w:rsidR="002B12C3" w:rsidRPr="008B76E6" w:rsidRDefault="008B76E6" w:rsidP="008B76E6">
            <w:pPr>
              <w:widowControl w:val="0"/>
              <w:autoSpaceDE w:val="0"/>
              <w:autoSpaceDN w:val="0"/>
              <w:adjustRightInd w:val="0"/>
              <w:spacing w:after="0"/>
              <w:rPr>
                <w:rFonts w:asciiTheme="minorHAnsi" w:hAnsiTheme="minorHAnsi" w:cs="Times New Roman"/>
                <w:sz w:val="20"/>
                <w:szCs w:val="20"/>
              </w:rPr>
            </w:pPr>
            <w:r>
              <w:rPr>
                <w:rFonts w:asciiTheme="minorHAnsi" w:hAnsiTheme="minorHAnsi"/>
                <w:sz w:val="20"/>
                <w:szCs w:val="20"/>
              </w:rPr>
              <w:t xml:space="preserve">The project has operated through environmental ministries in the participating countries. </w:t>
            </w:r>
            <w:r w:rsidR="00861768" w:rsidRPr="008B76E6">
              <w:rPr>
                <w:rFonts w:asciiTheme="minorHAnsi" w:hAnsiTheme="minorHAnsi"/>
                <w:sz w:val="20"/>
                <w:szCs w:val="20"/>
              </w:rPr>
              <w:t>The n</w:t>
            </w:r>
            <w:r w:rsidR="002B12C3" w:rsidRPr="008B76E6">
              <w:rPr>
                <w:rFonts w:asciiTheme="minorHAnsi" w:hAnsiTheme="minorHAnsi"/>
                <w:sz w:val="20"/>
                <w:szCs w:val="20"/>
              </w:rPr>
              <w:t xml:space="preserve">ext phase of the project plans to establish EPA </w:t>
            </w:r>
            <w:r>
              <w:rPr>
                <w:rFonts w:asciiTheme="minorHAnsi" w:hAnsiTheme="minorHAnsi"/>
                <w:sz w:val="20"/>
                <w:szCs w:val="20"/>
              </w:rPr>
              <w:t xml:space="preserve"> sub-</w:t>
            </w:r>
            <w:r w:rsidR="002B12C3" w:rsidRPr="008B76E6">
              <w:rPr>
                <w:rFonts w:asciiTheme="minorHAnsi" w:hAnsiTheme="minorHAnsi"/>
                <w:sz w:val="20"/>
                <w:szCs w:val="20"/>
              </w:rPr>
              <w:t>unit</w:t>
            </w:r>
            <w:r>
              <w:rPr>
                <w:rFonts w:asciiTheme="minorHAnsi" w:hAnsiTheme="minorHAnsi"/>
                <w:sz w:val="20"/>
                <w:szCs w:val="20"/>
              </w:rPr>
              <w:t>s</w:t>
            </w:r>
            <w:r w:rsidR="002B12C3" w:rsidRPr="008B76E6">
              <w:rPr>
                <w:rFonts w:asciiTheme="minorHAnsi" w:hAnsiTheme="minorHAnsi"/>
                <w:sz w:val="20"/>
                <w:szCs w:val="20"/>
              </w:rPr>
              <w:t xml:space="preserve"> in each GMS country</w:t>
            </w:r>
            <w:r w:rsidR="00861768" w:rsidRPr="008B76E6">
              <w:rPr>
                <w:rFonts w:asciiTheme="minorHAnsi" w:hAnsiTheme="minorHAnsi"/>
                <w:sz w:val="20"/>
                <w:szCs w:val="20"/>
              </w:rPr>
              <w:t xml:space="preserve">.  </w:t>
            </w:r>
            <w:r w:rsidR="002B12C3" w:rsidRPr="008B76E6">
              <w:rPr>
                <w:rFonts w:asciiTheme="minorHAnsi" w:hAnsiTheme="minorHAnsi"/>
                <w:sz w:val="20"/>
                <w:szCs w:val="20"/>
              </w:rPr>
              <w:t xml:space="preserve">Financial resources have been allocated for the next phase. </w:t>
            </w:r>
            <w:r w:rsidRPr="008B76E6">
              <w:rPr>
                <w:rFonts w:asciiTheme="minorHAnsi" w:hAnsiTheme="minorHAnsi" w:cs="Times New Roman"/>
                <w:sz w:val="20"/>
                <w:szCs w:val="20"/>
              </w:rPr>
              <w:t>The NEPA indicators developed during the TA activities were endorsed</w:t>
            </w:r>
            <w:r>
              <w:rPr>
                <w:rFonts w:asciiTheme="minorHAnsi" w:hAnsiTheme="minorHAnsi" w:cs="Times New Roman"/>
                <w:sz w:val="20"/>
                <w:szCs w:val="20"/>
              </w:rPr>
              <w:t xml:space="preserve"> </w:t>
            </w:r>
            <w:r w:rsidRPr="008B76E6">
              <w:rPr>
                <w:rFonts w:asciiTheme="minorHAnsi" w:hAnsiTheme="minorHAnsi" w:cs="Times New Roman"/>
                <w:sz w:val="20"/>
                <w:szCs w:val="20"/>
              </w:rPr>
              <w:t>by the GMS environment ministries. The PRC State Environmental Protection Agency adopted the methodology</w:t>
            </w:r>
            <w:r>
              <w:rPr>
                <w:rFonts w:asciiTheme="minorHAnsi" w:hAnsiTheme="minorHAnsi" w:cs="Times New Roman"/>
                <w:sz w:val="20"/>
                <w:szCs w:val="20"/>
              </w:rPr>
              <w:t xml:space="preserve"> </w:t>
            </w:r>
            <w:r w:rsidRPr="008B76E6">
              <w:rPr>
                <w:rFonts w:asciiTheme="minorHAnsi" w:hAnsiTheme="minorHAnsi" w:cs="Times New Roman"/>
                <w:sz w:val="20"/>
                <w:szCs w:val="20"/>
              </w:rPr>
              <w:t>used to develop the EPA for Yunnan Province for replication in other provinces. Myanmar also decided to continue</w:t>
            </w:r>
            <w:r>
              <w:rPr>
                <w:rFonts w:asciiTheme="minorHAnsi" w:hAnsiTheme="minorHAnsi" w:cs="Times New Roman"/>
                <w:sz w:val="20"/>
                <w:szCs w:val="20"/>
              </w:rPr>
              <w:t xml:space="preserve"> </w:t>
            </w:r>
            <w:r w:rsidRPr="008B76E6">
              <w:rPr>
                <w:rFonts w:asciiTheme="minorHAnsi" w:hAnsiTheme="minorHAnsi" w:cs="Times New Roman"/>
                <w:sz w:val="20"/>
                <w:szCs w:val="20"/>
              </w:rPr>
              <w:t>the NEPA activities beyond the TA period with its own funds.</w:t>
            </w:r>
          </w:p>
        </w:tc>
        <w:tc>
          <w:tcPr>
            <w:tcW w:w="1922" w:type="dxa"/>
            <w:tcBorders>
              <w:top w:val="single" w:sz="6" w:space="0" w:color="auto"/>
              <w:left w:val="single" w:sz="6" w:space="0" w:color="auto"/>
              <w:bottom w:val="single" w:sz="6" w:space="0" w:color="auto"/>
              <w:right w:val="single" w:sz="6" w:space="0" w:color="auto"/>
            </w:tcBorders>
          </w:tcPr>
          <w:p w14:paraId="7C982CF1" w14:textId="5E977C70" w:rsidR="002B12C3" w:rsidRPr="00861768" w:rsidRDefault="002B12C3" w:rsidP="00861768">
            <w:pPr>
              <w:widowControl w:val="0"/>
              <w:autoSpaceDE w:val="0"/>
              <w:autoSpaceDN w:val="0"/>
              <w:adjustRightInd w:val="0"/>
              <w:jc w:val="center"/>
              <w:rPr>
                <w:rFonts w:ascii="Calibri" w:hAnsi="Calibri"/>
                <w:sz w:val="20"/>
                <w:lang w:eastAsia="zh-CN"/>
              </w:rPr>
            </w:pPr>
            <w:r w:rsidRPr="00861768">
              <w:rPr>
                <w:rFonts w:ascii="Calibri" w:hAnsi="Calibri"/>
                <w:b/>
                <w:sz w:val="20"/>
              </w:rPr>
              <w:t>L</w:t>
            </w:r>
          </w:p>
        </w:tc>
      </w:tr>
      <w:tr w:rsidR="002B12C3" w:rsidRPr="005F32EF" w14:paraId="7B3D4D8C" w14:textId="77777777" w:rsidTr="002B12C3">
        <w:trPr>
          <w:trHeight w:val="510"/>
        </w:trPr>
        <w:tc>
          <w:tcPr>
            <w:tcW w:w="1907" w:type="dxa"/>
            <w:tcBorders>
              <w:top w:val="single" w:sz="6" w:space="0" w:color="auto"/>
              <w:left w:val="single" w:sz="6" w:space="0" w:color="auto"/>
              <w:bottom w:val="single" w:sz="6" w:space="0" w:color="auto"/>
              <w:right w:val="single" w:sz="6" w:space="0" w:color="auto"/>
            </w:tcBorders>
          </w:tcPr>
          <w:p w14:paraId="45659CF3" w14:textId="2E736BD8" w:rsidR="002B12C3" w:rsidRPr="00861768" w:rsidRDefault="002B12C3" w:rsidP="00861768">
            <w:pPr>
              <w:widowControl w:val="0"/>
              <w:autoSpaceDE w:val="0"/>
              <w:autoSpaceDN w:val="0"/>
              <w:adjustRightInd w:val="0"/>
              <w:rPr>
                <w:rFonts w:ascii="Calibri" w:hAnsi="Calibri"/>
                <w:b/>
                <w:sz w:val="20"/>
              </w:rPr>
            </w:pPr>
            <w:r w:rsidRPr="00861768">
              <w:rPr>
                <w:rFonts w:ascii="Calibri" w:hAnsi="Calibri"/>
                <w:b/>
                <w:sz w:val="20"/>
              </w:rPr>
              <w:t>Environmental</w:t>
            </w:r>
          </w:p>
        </w:tc>
        <w:tc>
          <w:tcPr>
            <w:tcW w:w="5344" w:type="dxa"/>
            <w:tcBorders>
              <w:top w:val="single" w:sz="6" w:space="0" w:color="auto"/>
              <w:left w:val="single" w:sz="6" w:space="0" w:color="auto"/>
              <w:bottom w:val="single" w:sz="6" w:space="0" w:color="auto"/>
              <w:right w:val="single" w:sz="6" w:space="0" w:color="auto"/>
            </w:tcBorders>
          </w:tcPr>
          <w:p w14:paraId="2E6D5E51" w14:textId="59D23B6A" w:rsidR="002B12C3" w:rsidRPr="00861768" w:rsidRDefault="008B76E6" w:rsidP="008B76E6">
            <w:pPr>
              <w:widowControl w:val="0"/>
              <w:autoSpaceDE w:val="0"/>
              <w:autoSpaceDN w:val="0"/>
              <w:adjustRightInd w:val="0"/>
              <w:rPr>
                <w:rFonts w:ascii="Calibri" w:hAnsi="Calibri"/>
                <w:sz w:val="20"/>
                <w:highlight w:val="yellow"/>
              </w:rPr>
            </w:pPr>
            <w:r w:rsidRPr="008B76E6">
              <w:rPr>
                <w:rFonts w:ascii="Calibri" w:hAnsi="Calibri"/>
                <w:sz w:val="20"/>
              </w:rPr>
              <w:t>No environmental factors were identified as risks to sustainability.</w:t>
            </w:r>
          </w:p>
        </w:tc>
        <w:tc>
          <w:tcPr>
            <w:tcW w:w="1922" w:type="dxa"/>
            <w:tcBorders>
              <w:top w:val="single" w:sz="6" w:space="0" w:color="auto"/>
              <w:left w:val="single" w:sz="6" w:space="0" w:color="auto"/>
              <w:bottom w:val="single" w:sz="6" w:space="0" w:color="auto"/>
              <w:right w:val="single" w:sz="6" w:space="0" w:color="auto"/>
            </w:tcBorders>
          </w:tcPr>
          <w:p w14:paraId="34C81794" w14:textId="713E49C4" w:rsidR="002B12C3" w:rsidRPr="00861768" w:rsidRDefault="008B76E6" w:rsidP="00861768">
            <w:pPr>
              <w:widowControl w:val="0"/>
              <w:autoSpaceDE w:val="0"/>
              <w:autoSpaceDN w:val="0"/>
              <w:adjustRightInd w:val="0"/>
              <w:jc w:val="center"/>
              <w:rPr>
                <w:rFonts w:ascii="Calibri" w:hAnsi="Calibri"/>
                <w:sz w:val="20"/>
                <w:lang w:eastAsia="zh-CN"/>
              </w:rPr>
            </w:pPr>
            <w:r>
              <w:rPr>
                <w:rFonts w:ascii="Calibri" w:hAnsi="Calibri"/>
                <w:sz w:val="20"/>
                <w:lang w:eastAsia="zh-CN"/>
              </w:rPr>
              <w:t>L</w:t>
            </w:r>
          </w:p>
        </w:tc>
      </w:tr>
    </w:tbl>
    <w:p w14:paraId="1A9F1CE5" w14:textId="77777777" w:rsidR="007B0EB9" w:rsidRPr="00C3400F" w:rsidRDefault="007B0EB9" w:rsidP="00C3400F"/>
    <w:p w14:paraId="28D958AE" w14:textId="77777777" w:rsidR="00D91731" w:rsidRPr="00D91731" w:rsidRDefault="00AC439C" w:rsidP="00AC439C">
      <w:pPr>
        <w:pStyle w:val="Heading1"/>
      </w:pPr>
      <w:r>
        <w:t xml:space="preserve">5. </w:t>
      </w:r>
      <w:r w:rsidR="00D91731">
        <w:t>Processes and factors affecting attainment of project outcomes</w:t>
      </w:r>
    </w:p>
    <w:p w14:paraId="083B31B0" w14:textId="77777777" w:rsidR="00FC3091" w:rsidRDefault="00AC439C" w:rsidP="007B0EB9">
      <w:r>
        <w:t xml:space="preserve">5.1 </w:t>
      </w:r>
      <w:r w:rsidR="00D91731" w:rsidRPr="00FA6D95">
        <w:t>Co-financing</w:t>
      </w:r>
      <w:r>
        <w:t xml:space="preserve">. </w:t>
      </w:r>
      <w:r w:rsidR="00B53643">
        <w:t xml:space="preserve">To what extent was the reported co-financing essential to the achievement of GEF objectives? If there was a difference in the level of expected co-financing and actual co-financing, then what were the reasons for it? Did the extent of materialization of co-financing affect project’s outcomes </w:t>
      </w:r>
      <w:r>
        <w:t>and/or sustainability? If so</w:t>
      </w:r>
      <w:r w:rsidR="00B53643">
        <w:t>, in what ways and through what causal linkages?</w:t>
      </w:r>
      <w:r w:rsidR="005F5955">
        <w:t xml:space="preserve"> </w:t>
      </w:r>
    </w:p>
    <w:p w14:paraId="5FC5BDDB" w14:textId="77777777" w:rsidR="00FC3091" w:rsidRPr="004A338D" w:rsidRDefault="00FC3091" w:rsidP="00FC3091">
      <w:pPr>
        <w:widowControl w:val="0"/>
        <w:autoSpaceDE w:val="0"/>
        <w:autoSpaceDN w:val="0"/>
        <w:adjustRightInd w:val="0"/>
        <w:spacing w:after="0"/>
        <w:rPr>
          <w:rFonts w:ascii="Calibri" w:hAnsi="Calibri" w:cs="Times New Roman"/>
          <w:sz w:val="20"/>
          <w:szCs w:val="20"/>
        </w:rPr>
      </w:pPr>
      <w:r w:rsidRPr="004A338D">
        <w:rPr>
          <w:rFonts w:ascii="Calibri" w:hAnsi="Calibri"/>
          <w:b/>
          <w:sz w:val="20"/>
          <w:szCs w:val="20"/>
        </w:rPr>
        <w:t>Co-financing</w:t>
      </w:r>
      <w:r w:rsidRPr="004A338D">
        <w:rPr>
          <w:rFonts w:ascii="Calibri" w:hAnsi="Calibri"/>
          <w:sz w:val="20"/>
          <w:szCs w:val="20"/>
        </w:rPr>
        <w:t xml:space="preserve">: Expected co-financing of US$ 300K from the </w:t>
      </w:r>
      <w:r w:rsidRPr="004A338D">
        <w:rPr>
          <w:rFonts w:ascii="Calibri" w:hAnsi="Calibri" w:cs="Times New Roman"/>
          <w:sz w:val="20"/>
          <w:szCs w:val="20"/>
        </w:rPr>
        <w:t xml:space="preserve">Institute of Global Environment and Society (IGES) of the United States, the National Institute for Environmental Studies (NIES) of Japan did not materialize.  This mean the project was able to develop a decision support module for the monitoring system.  This also led to some re-allocation of financing among the different activities, but details on this are not provided in the TE report.   </w:t>
      </w:r>
    </w:p>
    <w:p w14:paraId="401171D8" w14:textId="77777777" w:rsidR="00FC3091" w:rsidRDefault="00FC3091" w:rsidP="00FC3091">
      <w:pPr>
        <w:widowControl w:val="0"/>
        <w:autoSpaceDE w:val="0"/>
        <w:autoSpaceDN w:val="0"/>
        <w:adjustRightInd w:val="0"/>
        <w:spacing w:after="0"/>
        <w:rPr>
          <w:rFonts w:ascii="Calibri" w:hAnsi="Calibri" w:cs="Times New Roman"/>
          <w:sz w:val="20"/>
          <w:szCs w:val="20"/>
        </w:rPr>
      </w:pPr>
    </w:p>
    <w:p w14:paraId="78494BE6" w14:textId="77777777" w:rsidR="00FC3091" w:rsidRPr="004A338D" w:rsidRDefault="00FC3091" w:rsidP="00FC3091">
      <w:pPr>
        <w:widowControl w:val="0"/>
        <w:autoSpaceDE w:val="0"/>
        <w:autoSpaceDN w:val="0"/>
        <w:adjustRightInd w:val="0"/>
        <w:spacing w:after="0"/>
        <w:rPr>
          <w:rFonts w:ascii="Calibri" w:hAnsi="Calibri" w:cs="Times New Roman"/>
          <w:sz w:val="20"/>
          <w:szCs w:val="20"/>
        </w:rPr>
      </w:pPr>
      <w:r w:rsidRPr="004A338D">
        <w:rPr>
          <w:rFonts w:ascii="Calibri" w:hAnsi="Calibri" w:cs="Times New Roman"/>
          <w:sz w:val="20"/>
          <w:szCs w:val="20"/>
        </w:rPr>
        <w:t>Country/government co-financing (largely in-kind through seconded personnel, office space, etc) appears to have materialized as expected based on information in the TE report.</w:t>
      </w:r>
      <w:r>
        <w:rPr>
          <w:rFonts w:ascii="Calibri" w:hAnsi="Calibri" w:cs="Times New Roman"/>
          <w:sz w:val="20"/>
          <w:szCs w:val="20"/>
        </w:rPr>
        <w:t xml:space="preserve"> </w:t>
      </w:r>
      <w:r w:rsidRPr="004A338D">
        <w:rPr>
          <w:rFonts w:ascii="Calibri" w:hAnsi="Calibri" w:cs="Times New Roman"/>
          <w:sz w:val="20"/>
          <w:szCs w:val="20"/>
        </w:rPr>
        <w:t>The TE report does not provide a detailed cost breakdown.</w:t>
      </w:r>
    </w:p>
    <w:p w14:paraId="7C5724BB" w14:textId="77777777" w:rsidR="00FC3091" w:rsidRDefault="00FC3091" w:rsidP="007B0EB9"/>
    <w:p w14:paraId="6F16A79F" w14:textId="45B9B94A" w:rsidR="00A51ED6" w:rsidRPr="00FC3091" w:rsidRDefault="00AC439C" w:rsidP="00FC3091">
      <w:r>
        <w:t xml:space="preserve">5.2 Project extensions and/or delays. </w:t>
      </w:r>
      <w:r w:rsidR="00C41456">
        <w:t xml:space="preserve">If there were delays in project implementation and completion, then what were the reasons for it? Did the delay affect the project’s outcomes </w:t>
      </w:r>
      <w:r>
        <w:t>and/or sustainability? If so</w:t>
      </w:r>
      <w:r w:rsidR="00C41456">
        <w:t>, in what ways and through what causal linkages?</w:t>
      </w:r>
      <w:r w:rsidR="007B0EB9" w:rsidRPr="007B0EB9">
        <w:t xml:space="preserve"> </w:t>
      </w:r>
    </w:p>
    <w:p w14:paraId="6E866655" w14:textId="203AD8E6" w:rsidR="00C41456" w:rsidRPr="004A338D" w:rsidRDefault="007B0EB9" w:rsidP="004A338D">
      <w:pPr>
        <w:widowControl w:val="0"/>
        <w:autoSpaceDE w:val="0"/>
        <w:autoSpaceDN w:val="0"/>
        <w:adjustRightInd w:val="0"/>
        <w:spacing w:after="0"/>
        <w:rPr>
          <w:rFonts w:ascii="Calibri" w:hAnsi="Calibri" w:cs="Times New Roman"/>
          <w:sz w:val="20"/>
          <w:szCs w:val="20"/>
        </w:rPr>
      </w:pPr>
      <w:r w:rsidRPr="004A338D">
        <w:rPr>
          <w:rFonts w:ascii="Calibri" w:hAnsi="Calibri" w:cs="Times New Roman"/>
          <w:b/>
          <w:sz w:val="20"/>
          <w:szCs w:val="20"/>
        </w:rPr>
        <w:t>Delays:</w:t>
      </w:r>
      <w:r w:rsidRPr="004A338D">
        <w:rPr>
          <w:rFonts w:ascii="Calibri" w:hAnsi="Calibri" w:cs="Times New Roman"/>
          <w:sz w:val="20"/>
          <w:szCs w:val="20"/>
        </w:rPr>
        <w:t xml:space="preserve"> Delay in the initial implementation and publication led to three extensions of the project completion. The international</w:t>
      </w:r>
      <w:r w:rsidR="004A338D">
        <w:rPr>
          <w:rFonts w:ascii="Calibri" w:hAnsi="Calibri" w:cs="Times New Roman"/>
          <w:sz w:val="20"/>
          <w:szCs w:val="20"/>
        </w:rPr>
        <w:t xml:space="preserve"> </w:t>
      </w:r>
      <w:r w:rsidRPr="004A338D">
        <w:rPr>
          <w:rFonts w:ascii="Calibri" w:hAnsi="Calibri" w:cs="Times New Roman"/>
          <w:sz w:val="20"/>
          <w:szCs w:val="20"/>
        </w:rPr>
        <w:t xml:space="preserve">and national consulting services were also extended (by 5 months for international and 6 months for national). </w:t>
      </w:r>
      <w:r w:rsidR="00A51ED6" w:rsidRPr="004A338D">
        <w:rPr>
          <w:rFonts w:ascii="Calibri" w:hAnsi="Calibri" w:cs="Times New Roman"/>
          <w:sz w:val="20"/>
          <w:szCs w:val="20"/>
        </w:rPr>
        <w:t xml:space="preserve"> According to the TE report, t</w:t>
      </w:r>
      <w:r w:rsidRPr="004A338D">
        <w:rPr>
          <w:rFonts w:ascii="Calibri" w:hAnsi="Calibri" w:cs="Times New Roman"/>
          <w:sz w:val="20"/>
          <w:szCs w:val="20"/>
        </w:rPr>
        <w:t>he limited staff resources (only one full-ti</w:t>
      </w:r>
      <w:r w:rsidR="00A51ED6" w:rsidRPr="004A338D">
        <w:rPr>
          <w:rFonts w:ascii="Calibri" w:hAnsi="Calibri" w:cs="Times New Roman"/>
          <w:sz w:val="20"/>
          <w:szCs w:val="20"/>
        </w:rPr>
        <w:t xml:space="preserve">me coordinator) allocated by </w:t>
      </w:r>
      <w:r w:rsidRPr="004A338D">
        <w:rPr>
          <w:rFonts w:ascii="Calibri" w:hAnsi="Calibri" w:cs="Times New Roman"/>
          <w:sz w:val="20"/>
          <w:szCs w:val="20"/>
        </w:rPr>
        <w:t xml:space="preserve">UNEP were a delaying factor. </w:t>
      </w:r>
      <w:r w:rsidR="004A338D">
        <w:rPr>
          <w:rFonts w:ascii="Calibri" w:hAnsi="Calibri" w:cs="Times New Roman"/>
          <w:sz w:val="20"/>
          <w:szCs w:val="20"/>
        </w:rPr>
        <w:t xml:space="preserve"> </w:t>
      </w:r>
      <w:r w:rsidRPr="004A338D">
        <w:rPr>
          <w:rFonts w:ascii="Calibri" w:hAnsi="Calibri" w:cs="Times New Roman"/>
          <w:sz w:val="20"/>
          <w:szCs w:val="20"/>
        </w:rPr>
        <w:t>To fulfill a condition set by ADB for approving the extension, the UNEP assigned three</w:t>
      </w:r>
      <w:r w:rsidR="00A51ED6" w:rsidRPr="004A338D">
        <w:rPr>
          <w:rFonts w:ascii="Calibri" w:hAnsi="Calibri" w:cs="Times New Roman"/>
          <w:sz w:val="20"/>
          <w:szCs w:val="20"/>
        </w:rPr>
        <w:t xml:space="preserve"> </w:t>
      </w:r>
      <w:r w:rsidRPr="004A338D">
        <w:rPr>
          <w:rFonts w:ascii="Calibri" w:hAnsi="Calibri" w:cs="Times New Roman"/>
          <w:sz w:val="20"/>
          <w:szCs w:val="20"/>
        </w:rPr>
        <w:t>more staff members to the project in July 2005 to strengthen management capacity.</w:t>
      </w:r>
    </w:p>
    <w:p w14:paraId="56D7A921" w14:textId="77777777" w:rsidR="00FC3091" w:rsidRDefault="00FC3091" w:rsidP="00FC3091">
      <w:pPr>
        <w:rPr>
          <w:rFonts w:ascii="Calibri" w:hAnsi="Calibri"/>
        </w:rPr>
      </w:pPr>
    </w:p>
    <w:p w14:paraId="4E24336D" w14:textId="2A80395F" w:rsidR="00FC3091" w:rsidRPr="00FC3091" w:rsidRDefault="00AC439C" w:rsidP="00FC3091">
      <w:pPr>
        <w:rPr>
          <w:rFonts w:ascii="Calibri" w:hAnsi="Calibri"/>
        </w:rPr>
      </w:pPr>
      <w:r w:rsidRPr="00FC3091">
        <w:rPr>
          <w:rFonts w:ascii="Calibri" w:hAnsi="Calibri"/>
        </w:rPr>
        <w:t xml:space="preserve">5.3 </w:t>
      </w:r>
      <w:r w:rsidR="000218A0" w:rsidRPr="00FC3091">
        <w:rPr>
          <w:rFonts w:ascii="Calibri" w:hAnsi="Calibri"/>
        </w:rPr>
        <w:t>Country ownership</w:t>
      </w:r>
      <w:r w:rsidRPr="00FC3091">
        <w:rPr>
          <w:rFonts w:ascii="Calibri" w:hAnsi="Calibri"/>
        </w:rPr>
        <w:t xml:space="preserve">. </w:t>
      </w:r>
      <w:r w:rsidR="000B3320" w:rsidRPr="00FC3091">
        <w:rPr>
          <w:rFonts w:ascii="Calibri" w:hAnsi="Calibri"/>
        </w:rPr>
        <w:t>Assess the extent to which country ownership has affected project outcomes and sustainability? Describe the ways in which it affected outcomes and sustainability, highlighting the causal links:</w:t>
      </w:r>
    </w:p>
    <w:p w14:paraId="52CCB6FE" w14:textId="60CC528F" w:rsidR="00FC3091" w:rsidRPr="00FC3091" w:rsidRDefault="00861768" w:rsidP="00FC3091">
      <w:pPr>
        <w:widowControl w:val="0"/>
        <w:autoSpaceDE w:val="0"/>
        <w:autoSpaceDN w:val="0"/>
        <w:adjustRightInd w:val="0"/>
        <w:spacing w:after="0"/>
        <w:rPr>
          <w:rFonts w:ascii="Calibri" w:hAnsi="Calibri" w:cs="Times New Roman"/>
          <w:sz w:val="20"/>
          <w:szCs w:val="20"/>
        </w:rPr>
      </w:pPr>
      <w:r>
        <w:rPr>
          <w:rFonts w:ascii="Calibri" w:hAnsi="Calibri"/>
          <w:sz w:val="20"/>
          <w:szCs w:val="20"/>
        </w:rPr>
        <w:t>According to the final PIR, c</w:t>
      </w:r>
      <w:r w:rsidR="00FC3091" w:rsidRPr="00FC3091">
        <w:rPr>
          <w:rFonts w:ascii="Calibri" w:hAnsi="Calibri"/>
          <w:sz w:val="20"/>
          <w:szCs w:val="20"/>
        </w:rPr>
        <w:t>ountry ownership increased substantially during the project implementation particularly through the EPA process.  However, the evidence in the TE report suggests that country ownership was more limited and that “</w:t>
      </w:r>
      <w:r w:rsidR="00FC3091" w:rsidRPr="00FC3091">
        <w:rPr>
          <w:rFonts w:ascii="Calibri" w:hAnsi="Calibri" w:cs="Times New Roman"/>
          <w:sz w:val="20"/>
          <w:szCs w:val="20"/>
        </w:rPr>
        <w:t xml:space="preserve">more emphasis </w:t>
      </w:r>
      <w:r w:rsidR="00E05490">
        <w:rPr>
          <w:rFonts w:ascii="Calibri" w:hAnsi="Calibri" w:cs="Times New Roman"/>
          <w:sz w:val="20"/>
          <w:szCs w:val="20"/>
        </w:rPr>
        <w:t xml:space="preserve">[should have] </w:t>
      </w:r>
      <w:r w:rsidR="00FC3091" w:rsidRPr="00FC3091">
        <w:rPr>
          <w:rFonts w:ascii="Calibri" w:hAnsi="Calibri" w:cs="Times New Roman"/>
          <w:sz w:val="20"/>
          <w:szCs w:val="20"/>
        </w:rPr>
        <w:t>been placed during TA</w:t>
      </w:r>
      <w:r w:rsidR="00FC3091">
        <w:rPr>
          <w:rFonts w:ascii="Calibri" w:hAnsi="Calibri" w:cs="Times New Roman"/>
          <w:sz w:val="20"/>
          <w:szCs w:val="20"/>
        </w:rPr>
        <w:t xml:space="preserve"> </w:t>
      </w:r>
      <w:r w:rsidR="00FC3091" w:rsidRPr="00FC3091">
        <w:rPr>
          <w:rFonts w:ascii="Calibri" w:hAnsi="Calibri" w:cs="Times New Roman"/>
          <w:sz w:val="20"/>
          <w:szCs w:val="20"/>
        </w:rPr>
        <w:t>design on country ownership and activities that matched the needs of the participating countries and the skills of the</w:t>
      </w:r>
      <w:r w:rsidR="00FC3091">
        <w:rPr>
          <w:rFonts w:ascii="Calibri" w:hAnsi="Calibri" w:cs="Times New Roman"/>
          <w:sz w:val="20"/>
          <w:szCs w:val="20"/>
        </w:rPr>
        <w:t xml:space="preserve"> </w:t>
      </w:r>
      <w:r w:rsidR="00FC3091" w:rsidRPr="00FC3091">
        <w:rPr>
          <w:rFonts w:ascii="Calibri" w:hAnsi="Calibri" w:cs="Times New Roman"/>
          <w:sz w:val="20"/>
          <w:szCs w:val="20"/>
        </w:rPr>
        <w:t xml:space="preserve">participating institutions.” </w:t>
      </w:r>
      <w:r w:rsidR="00FC3091" w:rsidRPr="00FC3091">
        <w:rPr>
          <w:rFonts w:ascii="Calibri" w:hAnsi="Calibri"/>
          <w:sz w:val="20"/>
          <w:szCs w:val="20"/>
        </w:rPr>
        <w:t xml:space="preserve"> The TE report further notes that “</w:t>
      </w:r>
      <w:r w:rsidR="00E05490">
        <w:rPr>
          <w:rFonts w:ascii="Calibri" w:hAnsi="Calibri" w:cs="Times New Roman"/>
          <w:sz w:val="20"/>
          <w:szCs w:val="20"/>
        </w:rPr>
        <w:t>t</w:t>
      </w:r>
      <w:r w:rsidR="00FC3091" w:rsidRPr="00FC3091">
        <w:rPr>
          <w:rFonts w:ascii="Calibri" w:hAnsi="Calibri" w:cs="Times New Roman"/>
          <w:sz w:val="20"/>
          <w:szCs w:val="20"/>
        </w:rPr>
        <w:t>he intermittent consulting and lead agency inputs during the TA were not</w:t>
      </w:r>
      <w:r w:rsidR="00FC3091" w:rsidRPr="00FC3091">
        <w:rPr>
          <w:rFonts w:ascii="Calibri" w:hAnsi="Calibri"/>
          <w:sz w:val="20"/>
          <w:szCs w:val="20"/>
        </w:rPr>
        <w:t xml:space="preserve"> </w:t>
      </w:r>
      <w:r w:rsidR="00FC3091" w:rsidRPr="00FC3091">
        <w:rPr>
          <w:rFonts w:ascii="Calibri" w:hAnsi="Calibri" w:cs="Times New Roman"/>
          <w:sz w:val="20"/>
          <w:szCs w:val="20"/>
        </w:rPr>
        <w:t>adequate for building country capacity for EPA monitoring and reporting.”</w:t>
      </w:r>
    </w:p>
    <w:p w14:paraId="2E2A13B7" w14:textId="52138B1D" w:rsidR="000218A0" w:rsidRDefault="005F5955" w:rsidP="00AC439C">
      <w:pPr>
        <w:pStyle w:val="Heading1"/>
      </w:pPr>
      <w:r>
        <w:t xml:space="preserve"> </w:t>
      </w:r>
      <w:r w:rsidR="00AC439C">
        <w:t xml:space="preserve">6. </w:t>
      </w:r>
      <w:r w:rsidR="000218A0">
        <w:t>Assessment of project’s Monitoring and Evaluation system</w:t>
      </w:r>
    </w:p>
    <w:p w14:paraId="1F432514" w14:textId="77777777" w:rsidR="00AC439C" w:rsidRDefault="00403512" w:rsidP="00AC439C">
      <w:pPr>
        <w:rPr>
          <w:rFonts w:asciiTheme="majorHAnsi" w:hAnsiTheme="majorHAnsi"/>
        </w:rPr>
      </w:pPr>
      <w:r w:rsidRPr="000C6514">
        <w:rPr>
          <w:rFonts w:asciiTheme="majorHAnsi" w:hAnsiTheme="majorHAnsi"/>
        </w:rPr>
        <w:t>Ratings are assessed on a six point scale: Highly Satisfactory=no shortcomings in this M&amp;E component; Satisfactory=minor shortcomings in this M&amp;E component; Moderately Satisfactory=moderate shortcomings in this M&amp;E component; Moderately Unsatisfactory=significant shortcomings in this M&amp;E component; Unsatisfactory=major shortcomings in this M&amp;E component; Highly Unsatisfactory=there were no project M&amp;E systems.</w:t>
      </w:r>
    </w:p>
    <w:p w14:paraId="6DF242AF" w14:textId="77777777" w:rsidR="00614163" w:rsidRDefault="00614163" w:rsidP="00AC439C">
      <w:pPr>
        <w:rPr>
          <w:rFonts w:asciiTheme="majorHAnsi" w:hAnsiTheme="majorHAnsi"/>
        </w:rPr>
      </w:pPr>
      <w:r>
        <w:rPr>
          <w:rFonts w:asciiTheme="majorHAnsi" w:hAnsiTheme="majorHAnsi"/>
        </w:rPr>
        <w:t>Please justify ratings in the space below each box.</w:t>
      </w:r>
    </w:p>
    <w:tbl>
      <w:tblPr>
        <w:tblStyle w:val="TableGrid"/>
        <w:tblW w:w="0" w:type="auto"/>
        <w:tblLook w:val="04A0" w:firstRow="1" w:lastRow="0" w:firstColumn="1" w:lastColumn="0" w:noHBand="0" w:noVBand="1"/>
      </w:tblPr>
      <w:tblGrid>
        <w:gridCol w:w="4788"/>
        <w:gridCol w:w="4788"/>
      </w:tblGrid>
      <w:tr w:rsidR="00614163" w14:paraId="578EA1ED" w14:textId="77777777" w:rsidTr="00C00DBD">
        <w:tc>
          <w:tcPr>
            <w:tcW w:w="4788" w:type="dxa"/>
          </w:tcPr>
          <w:p w14:paraId="01F52C4A" w14:textId="77777777" w:rsidR="00614163" w:rsidRPr="004E671E" w:rsidRDefault="00614163" w:rsidP="00614163">
            <w:pPr>
              <w:pStyle w:val="Heading3"/>
              <w:outlineLvl w:val="2"/>
            </w:pPr>
            <w:r>
              <w:rPr>
                <w:b w:val="0"/>
              </w:rPr>
              <w:t>6</w:t>
            </w:r>
            <w:r w:rsidRPr="004E671E">
              <w:rPr>
                <w:b w:val="0"/>
              </w:rPr>
              <w:t>.1</w:t>
            </w:r>
            <w:r w:rsidRPr="004E671E">
              <w:t xml:space="preserve"> </w:t>
            </w:r>
            <w:r>
              <w:t>M&amp;E Design at entry</w:t>
            </w:r>
            <w:r w:rsidRPr="004E671E">
              <w:t xml:space="preserve"> </w:t>
            </w:r>
          </w:p>
        </w:tc>
        <w:tc>
          <w:tcPr>
            <w:tcW w:w="4788" w:type="dxa"/>
            <w:vAlign w:val="center"/>
          </w:tcPr>
          <w:p w14:paraId="35B0B7F9" w14:textId="227A32A5" w:rsidR="00614163" w:rsidRDefault="00614163" w:rsidP="00BF7B7B">
            <w:r>
              <w:t>Rating:</w:t>
            </w:r>
            <w:r w:rsidR="004A338D">
              <w:t xml:space="preserve"> </w:t>
            </w:r>
            <w:r w:rsidR="00E40C9A">
              <w:t xml:space="preserve"> </w:t>
            </w:r>
            <w:r w:rsidR="00BF7B7B">
              <w:rPr>
                <w:b/>
              </w:rPr>
              <w:t>Moderately Satisfactory</w:t>
            </w:r>
          </w:p>
        </w:tc>
      </w:tr>
    </w:tbl>
    <w:p w14:paraId="47AE7C50" w14:textId="7B4DEE38" w:rsidR="00E37CA0" w:rsidRPr="009E096B" w:rsidRDefault="004A338D" w:rsidP="00E40C9A">
      <w:pPr>
        <w:rPr>
          <w:rFonts w:asciiTheme="minorHAnsi" w:hAnsiTheme="minorHAnsi"/>
          <w:sz w:val="20"/>
          <w:szCs w:val="20"/>
        </w:rPr>
      </w:pPr>
      <w:r w:rsidRPr="009E096B">
        <w:rPr>
          <w:rFonts w:asciiTheme="minorHAnsi" w:hAnsiTheme="minorHAnsi"/>
          <w:sz w:val="20"/>
          <w:szCs w:val="20"/>
        </w:rPr>
        <w:t xml:space="preserve">The project’s logical framework (in project brief) </w:t>
      </w:r>
      <w:r w:rsidR="00872809" w:rsidRPr="009E096B">
        <w:rPr>
          <w:rFonts w:asciiTheme="minorHAnsi" w:hAnsiTheme="minorHAnsi"/>
          <w:sz w:val="20"/>
          <w:szCs w:val="20"/>
        </w:rPr>
        <w:t xml:space="preserve">lists indicators and targets for all objectives and outputs, monitoring mechanisms, as well as assumptions and risks. </w:t>
      </w:r>
      <w:r w:rsidR="00E37CA0" w:rsidRPr="009E096B">
        <w:rPr>
          <w:rFonts w:asciiTheme="minorHAnsi" w:hAnsiTheme="minorHAnsi"/>
          <w:sz w:val="20"/>
          <w:szCs w:val="20"/>
        </w:rPr>
        <w:t xml:space="preserve">The indicators are largely output oriented (i.e. </w:t>
      </w:r>
      <w:r w:rsidR="00E37CA0" w:rsidRPr="009E096B">
        <w:rPr>
          <w:rFonts w:asciiTheme="minorHAnsi" w:hAnsiTheme="minorHAnsi"/>
          <w:color w:val="000000"/>
          <w:sz w:val="20"/>
          <w:szCs w:val="20"/>
        </w:rPr>
        <w:t>Development, amendment and implementation of national and subregional plans and programs as well as individual projects in line with</w:t>
      </w:r>
      <w:r w:rsidR="009E096B" w:rsidRPr="009E096B">
        <w:rPr>
          <w:rFonts w:asciiTheme="minorHAnsi" w:hAnsiTheme="minorHAnsi"/>
          <w:color w:val="000000"/>
          <w:sz w:val="20"/>
          <w:szCs w:val="20"/>
        </w:rPr>
        <w:t xml:space="preserve"> sustainable development) and vague, making it difficult to measure progress towards outcomes/impacts.</w:t>
      </w:r>
      <w:r w:rsidR="00E37CA0" w:rsidRPr="009E096B">
        <w:rPr>
          <w:rFonts w:asciiTheme="minorHAnsi" w:hAnsiTheme="minorHAnsi"/>
          <w:color w:val="000000"/>
          <w:sz w:val="20"/>
          <w:szCs w:val="20"/>
        </w:rPr>
        <w:t xml:space="preserve">  </w:t>
      </w:r>
    </w:p>
    <w:p w14:paraId="6D02D134" w14:textId="0BE3E3A8" w:rsidR="004A338D" w:rsidRDefault="00872809" w:rsidP="00E40C9A">
      <w:pPr>
        <w:rPr>
          <w:rFonts w:ascii="Calibri" w:hAnsi="Calibri"/>
          <w:sz w:val="20"/>
        </w:rPr>
      </w:pPr>
      <w:r w:rsidRPr="00872809">
        <w:rPr>
          <w:rFonts w:ascii="Calibri" w:hAnsi="Calibri"/>
          <w:sz w:val="20"/>
        </w:rPr>
        <w:t>The Project Brief also specifies</w:t>
      </w:r>
      <w:r w:rsidR="00D3317F">
        <w:rPr>
          <w:rFonts w:ascii="Calibri" w:hAnsi="Calibri"/>
          <w:sz w:val="20"/>
        </w:rPr>
        <w:t xml:space="preserve"> a project workplan, and notes</w:t>
      </w:r>
      <w:r w:rsidRPr="00872809">
        <w:rPr>
          <w:rFonts w:ascii="Calibri" w:hAnsi="Calibri"/>
          <w:sz w:val="20"/>
        </w:rPr>
        <w:t xml:space="preserve"> that </w:t>
      </w:r>
      <w:r w:rsidR="004A338D" w:rsidRPr="00872809">
        <w:rPr>
          <w:rFonts w:ascii="Calibri" w:hAnsi="Calibri"/>
          <w:sz w:val="20"/>
        </w:rPr>
        <w:t xml:space="preserve">ADB will supervise the MSP </w:t>
      </w:r>
      <w:r w:rsidRPr="00872809">
        <w:rPr>
          <w:rFonts w:ascii="Calibri" w:hAnsi="Calibri"/>
          <w:sz w:val="20"/>
        </w:rPr>
        <w:t xml:space="preserve">according to its TA procedures through </w:t>
      </w:r>
      <w:r w:rsidR="004A338D" w:rsidRPr="00872809">
        <w:rPr>
          <w:rFonts w:ascii="Calibri" w:hAnsi="Calibri"/>
          <w:sz w:val="20"/>
        </w:rPr>
        <w:t xml:space="preserve">regular review missions including at inception, mid-term and final stages. Review workshops </w:t>
      </w:r>
      <w:r w:rsidRPr="00872809">
        <w:rPr>
          <w:rFonts w:ascii="Calibri" w:hAnsi="Calibri"/>
          <w:sz w:val="20"/>
        </w:rPr>
        <w:t>were to be</w:t>
      </w:r>
      <w:r w:rsidR="004A338D" w:rsidRPr="00872809">
        <w:rPr>
          <w:rFonts w:ascii="Calibri" w:hAnsi="Calibri"/>
          <w:sz w:val="20"/>
        </w:rPr>
        <w:t xml:space="preserve"> held annually, in order to review the achievements in each year and give directions to the following activities. </w:t>
      </w:r>
      <w:r w:rsidRPr="00872809">
        <w:rPr>
          <w:rFonts w:ascii="Calibri" w:hAnsi="Calibri"/>
          <w:sz w:val="20"/>
        </w:rPr>
        <w:t>Expert Group Meetings were to be used by stakeholders to monitor and evaluate project activities and outputs</w:t>
      </w:r>
      <w:r w:rsidR="004A338D" w:rsidRPr="00872809">
        <w:rPr>
          <w:rFonts w:ascii="Calibri" w:hAnsi="Calibri"/>
          <w:sz w:val="20"/>
        </w:rPr>
        <w:t xml:space="preserve">. </w:t>
      </w:r>
      <w:r w:rsidR="00E40C9A">
        <w:rPr>
          <w:rFonts w:ascii="Calibri" w:hAnsi="Calibri"/>
          <w:sz w:val="20"/>
        </w:rPr>
        <w:t xml:space="preserve"> An end of project </w:t>
      </w:r>
      <w:r w:rsidR="004A338D" w:rsidRPr="00872809">
        <w:rPr>
          <w:rFonts w:ascii="Calibri" w:hAnsi="Calibri"/>
          <w:sz w:val="20"/>
        </w:rPr>
        <w:t xml:space="preserve">evaluation </w:t>
      </w:r>
      <w:r w:rsidR="00E40C9A">
        <w:rPr>
          <w:rFonts w:ascii="Calibri" w:hAnsi="Calibri"/>
          <w:sz w:val="20"/>
        </w:rPr>
        <w:t>was also planned.</w:t>
      </w:r>
      <w:r w:rsidR="004A338D" w:rsidRPr="00872809">
        <w:rPr>
          <w:rFonts w:ascii="Calibri" w:hAnsi="Calibri"/>
          <w:sz w:val="20"/>
        </w:rPr>
        <w:t xml:space="preserve">  </w:t>
      </w:r>
    </w:p>
    <w:p w14:paraId="09FBA77C" w14:textId="68B61A08" w:rsidR="00E40C9A" w:rsidRPr="00E40C9A" w:rsidRDefault="00E40C9A" w:rsidP="00E40C9A">
      <w:pPr>
        <w:rPr>
          <w:rFonts w:ascii="Calibri" w:hAnsi="Calibri"/>
          <w:sz w:val="20"/>
        </w:rPr>
      </w:pPr>
      <w:r>
        <w:rPr>
          <w:rFonts w:ascii="Calibri" w:hAnsi="Calibri"/>
          <w:sz w:val="20"/>
        </w:rPr>
        <w:t>The M&amp;E arrangements at entry did not include a separate budget for project M&amp;E.</w:t>
      </w:r>
    </w:p>
    <w:tbl>
      <w:tblPr>
        <w:tblStyle w:val="TableGrid"/>
        <w:tblW w:w="0" w:type="auto"/>
        <w:tblLook w:val="04A0" w:firstRow="1" w:lastRow="0" w:firstColumn="1" w:lastColumn="0" w:noHBand="0" w:noVBand="1"/>
      </w:tblPr>
      <w:tblGrid>
        <w:gridCol w:w="4788"/>
        <w:gridCol w:w="4788"/>
      </w:tblGrid>
      <w:tr w:rsidR="00614163" w14:paraId="3A092864" w14:textId="77777777" w:rsidTr="00C00DBD">
        <w:tc>
          <w:tcPr>
            <w:tcW w:w="4788" w:type="dxa"/>
          </w:tcPr>
          <w:p w14:paraId="55A34CC3" w14:textId="77777777" w:rsidR="00614163" w:rsidRPr="004E671E" w:rsidRDefault="00614163" w:rsidP="00614163">
            <w:pPr>
              <w:pStyle w:val="Heading3"/>
              <w:outlineLvl w:val="2"/>
            </w:pPr>
            <w:r>
              <w:rPr>
                <w:b w:val="0"/>
              </w:rPr>
              <w:t>6</w:t>
            </w:r>
            <w:r w:rsidRPr="004E671E">
              <w:rPr>
                <w:b w:val="0"/>
              </w:rPr>
              <w:t>.</w:t>
            </w:r>
            <w:r>
              <w:rPr>
                <w:b w:val="0"/>
              </w:rPr>
              <w:t>2</w:t>
            </w:r>
            <w:r w:rsidRPr="004E671E">
              <w:t xml:space="preserve"> </w:t>
            </w:r>
            <w:r>
              <w:t>M&amp;E Implementation</w:t>
            </w:r>
            <w:r w:rsidRPr="004E671E">
              <w:t xml:space="preserve"> </w:t>
            </w:r>
          </w:p>
        </w:tc>
        <w:tc>
          <w:tcPr>
            <w:tcW w:w="4788" w:type="dxa"/>
            <w:vAlign w:val="center"/>
          </w:tcPr>
          <w:p w14:paraId="74C4B964" w14:textId="49E109BC" w:rsidR="00614163" w:rsidRDefault="00614163" w:rsidP="00BF7B7B">
            <w:r>
              <w:t>Rating:</w:t>
            </w:r>
            <w:r w:rsidR="004A338D">
              <w:t xml:space="preserve"> </w:t>
            </w:r>
            <w:r w:rsidR="00BF7B7B">
              <w:rPr>
                <w:b/>
              </w:rPr>
              <w:t>Moderately Satisfactory</w:t>
            </w:r>
          </w:p>
        </w:tc>
      </w:tr>
    </w:tbl>
    <w:p w14:paraId="3508028B" w14:textId="77777777" w:rsidR="00B63129" w:rsidRPr="00C66A61" w:rsidRDefault="00B63129" w:rsidP="00C66A61">
      <w:pPr>
        <w:rPr>
          <w:sz w:val="20"/>
          <w:szCs w:val="20"/>
        </w:rPr>
      </w:pPr>
    </w:p>
    <w:p w14:paraId="79C79A20" w14:textId="5CA182D0" w:rsidR="00E40C9A" w:rsidRPr="00C66A61" w:rsidRDefault="00E40C9A" w:rsidP="00C66A61">
      <w:pPr>
        <w:rPr>
          <w:rFonts w:asciiTheme="minorHAnsi" w:hAnsiTheme="minorHAnsi" w:cs="Times New Roman"/>
          <w:sz w:val="20"/>
          <w:szCs w:val="20"/>
        </w:rPr>
      </w:pPr>
      <w:r w:rsidRPr="00C66A61">
        <w:rPr>
          <w:rFonts w:asciiTheme="minorHAnsi" w:hAnsiTheme="minorHAnsi"/>
          <w:sz w:val="20"/>
          <w:szCs w:val="20"/>
        </w:rPr>
        <w:t>According to the TE report</w:t>
      </w:r>
      <w:r w:rsidR="00D3317F" w:rsidRPr="00C66A61">
        <w:rPr>
          <w:rFonts w:asciiTheme="minorHAnsi" w:hAnsiTheme="minorHAnsi"/>
          <w:sz w:val="20"/>
          <w:szCs w:val="20"/>
        </w:rPr>
        <w:t xml:space="preserve">, </w:t>
      </w:r>
      <w:r w:rsidR="00D3317F" w:rsidRPr="00C66A61">
        <w:rPr>
          <w:rFonts w:asciiTheme="minorHAnsi" w:hAnsiTheme="minorHAnsi" w:cs="Times New Roman"/>
          <w:sz w:val="20"/>
          <w:szCs w:val="20"/>
        </w:rPr>
        <w:t xml:space="preserve">the </w:t>
      </w:r>
      <w:r w:rsidRPr="00C66A61">
        <w:rPr>
          <w:rFonts w:asciiTheme="minorHAnsi" w:hAnsiTheme="minorHAnsi" w:cs="Times New Roman"/>
          <w:sz w:val="20"/>
          <w:szCs w:val="20"/>
        </w:rPr>
        <w:t xml:space="preserve">ADB conducted five TA review </w:t>
      </w:r>
      <w:r w:rsidR="00D3317F" w:rsidRPr="00C66A61">
        <w:rPr>
          <w:rFonts w:asciiTheme="minorHAnsi" w:hAnsiTheme="minorHAnsi" w:cs="Times New Roman"/>
          <w:sz w:val="20"/>
          <w:szCs w:val="20"/>
        </w:rPr>
        <w:t>missions and p</w:t>
      </w:r>
      <w:r w:rsidRPr="00C66A61">
        <w:rPr>
          <w:rFonts w:asciiTheme="minorHAnsi" w:hAnsiTheme="minorHAnsi" w:cs="Times New Roman"/>
          <w:sz w:val="20"/>
          <w:szCs w:val="20"/>
        </w:rPr>
        <w:t xml:space="preserve">eriodic progress reports were submitted to the GEF. </w:t>
      </w:r>
      <w:r w:rsidR="00FC4927" w:rsidRPr="00C66A61">
        <w:rPr>
          <w:rFonts w:asciiTheme="minorHAnsi" w:hAnsiTheme="minorHAnsi" w:cs="Times New Roman"/>
          <w:sz w:val="20"/>
          <w:szCs w:val="20"/>
        </w:rPr>
        <w:t xml:space="preserve"> The TE report does </w:t>
      </w:r>
      <w:r w:rsidR="00BF7B7B" w:rsidRPr="00C66A61">
        <w:rPr>
          <w:rFonts w:asciiTheme="minorHAnsi" w:hAnsiTheme="minorHAnsi" w:cs="Times New Roman"/>
          <w:sz w:val="20"/>
          <w:szCs w:val="20"/>
        </w:rPr>
        <w:t xml:space="preserve">not </w:t>
      </w:r>
      <w:r w:rsidR="00FC4927" w:rsidRPr="00C66A61">
        <w:rPr>
          <w:rFonts w:asciiTheme="minorHAnsi" w:hAnsiTheme="minorHAnsi" w:cs="Times New Roman"/>
          <w:sz w:val="20"/>
          <w:szCs w:val="20"/>
        </w:rPr>
        <w:t xml:space="preserve">mention how the project M&amp;E arrangements operated otherwise, or whether any use was made of the </w:t>
      </w:r>
      <w:r w:rsidR="00D3317F" w:rsidRPr="00C66A61">
        <w:rPr>
          <w:rFonts w:asciiTheme="minorHAnsi" w:hAnsiTheme="minorHAnsi" w:cs="Times New Roman"/>
          <w:sz w:val="20"/>
          <w:szCs w:val="20"/>
        </w:rPr>
        <w:t>workplan and logical framework</w:t>
      </w:r>
      <w:r w:rsidR="00FC4927" w:rsidRPr="00C66A61">
        <w:rPr>
          <w:rFonts w:asciiTheme="minorHAnsi" w:hAnsiTheme="minorHAnsi" w:cs="Times New Roman"/>
          <w:sz w:val="20"/>
          <w:szCs w:val="20"/>
        </w:rPr>
        <w:t xml:space="preserve">. </w:t>
      </w:r>
      <w:r w:rsidR="00D7678C" w:rsidRPr="00C66A61">
        <w:rPr>
          <w:rFonts w:asciiTheme="minorHAnsi" w:hAnsiTheme="minorHAnsi" w:cs="Times New Roman"/>
          <w:sz w:val="20"/>
          <w:szCs w:val="20"/>
        </w:rPr>
        <w:t xml:space="preserve"> The final PIR notes that “</w:t>
      </w:r>
      <w:r w:rsidR="00D7678C" w:rsidRPr="00C66A61">
        <w:rPr>
          <w:rFonts w:asciiTheme="minorHAnsi" w:hAnsiTheme="minorHAnsi"/>
          <w:sz w:val="20"/>
          <w:szCs w:val="20"/>
        </w:rPr>
        <w:t>Evaluation and monitoring plan in the RETA paper closely followed in accordance with ADB internal project monitoring system.”</w:t>
      </w:r>
    </w:p>
    <w:p w14:paraId="3F8A41DD" w14:textId="77777777" w:rsidR="000218A0" w:rsidRDefault="0022787B" w:rsidP="0022787B">
      <w:pPr>
        <w:pStyle w:val="Heading1"/>
      </w:pPr>
      <w:r>
        <w:t>7. Assessment of project</w:t>
      </w:r>
      <w:r w:rsidR="000218A0">
        <w:t xml:space="preserve"> </w:t>
      </w:r>
      <w:r>
        <w:t>implementation and e</w:t>
      </w:r>
      <w:r w:rsidR="000218A0">
        <w:t>xecution</w:t>
      </w:r>
    </w:p>
    <w:p w14:paraId="360DA469" w14:textId="77777777" w:rsidR="008B3045" w:rsidRDefault="008B3045" w:rsidP="008B3045">
      <w:pPr>
        <w:rPr>
          <w:rFonts w:asciiTheme="majorHAnsi" w:hAnsiTheme="majorHAnsi"/>
        </w:rPr>
      </w:pPr>
      <w:r w:rsidRPr="000C6514">
        <w:rPr>
          <w:rFonts w:asciiTheme="majorHAnsi" w:hAnsiTheme="majorHAnsi"/>
        </w:rPr>
        <w:t xml:space="preserve">Quality of Implementation includes the quality of project design, as well as the quality of supervision and assistance provided by implementing agency(s) to execution agencies throughout project implementation. Quality of Execution covers the effectiveness of the executing agency(s) in performing its roles and responsibilities. In both instances, the focus is upon factors that are largely within the control of the respective implementing and executing agency(s). A six point rating scale is used (Highly Satisfactory to Highly Unsatisfactory), or Unable to Assess. </w:t>
      </w:r>
    </w:p>
    <w:p w14:paraId="1093A4B3" w14:textId="4F2AB9C7" w:rsidR="00614163" w:rsidRPr="000C6514" w:rsidRDefault="00614163" w:rsidP="008B3045">
      <w:pPr>
        <w:rPr>
          <w:rFonts w:asciiTheme="majorHAnsi" w:hAnsiTheme="majorHAnsi"/>
        </w:rPr>
      </w:pPr>
      <w:r>
        <w:rPr>
          <w:rFonts w:asciiTheme="majorHAnsi" w:hAnsiTheme="majorHAnsi"/>
        </w:rPr>
        <w:t>Please justify ratings in the space below each box.</w:t>
      </w:r>
    </w:p>
    <w:tbl>
      <w:tblPr>
        <w:tblStyle w:val="TableGrid"/>
        <w:tblW w:w="0" w:type="auto"/>
        <w:tblLook w:val="04A0" w:firstRow="1" w:lastRow="0" w:firstColumn="1" w:lastColumn="0" w:noHBand="0" w:noVBand="1"/>
      </w:tblPr>
      <w:tblGrid>
        <w:gridCol w:w="4788"/>
        <w:gridCol w:w="4788"/>
      </w:tblGrid>
      <w:tr w:rsidR="00614163" w14:paraId="0EAFD48C" w14:textId="77777777" w:rsidTr="00C00DBD">
        <w:tc>
          <w:tcPr>
            <w:tcW w:w="4788" w:type="dxa"/>
          </w:tcPr>
          <w:p w14:paraId="0B220E98" w14:textId="77777777" w:rsidR="00614163" w:rsidRPr="004E671E" w:rsidRDefault="00614163" w:rsidP="00614163">
            <w:pPr>
              <w:pStyle w:val="Heading3"/>
              <w:outlineLvl w:val="2"/>
            </w:pPr>
            <w:r>
              <w:rPr>
                <w:b w:val="0"/>
              </w:rPr>
              <w:t>7</w:t>
            </w:r>
            <w:r w:rsidRPr="004E671E">
              <w:rPr>
                <w:b w:val="0"/>
              </w:rPr>
              <w:t>.1</w:t>
            </w:r>
            <w:r w:rsidRPr="004E671E">
              <w:t xml:space="preserve"> </w:t>
            </w:r>
            <w:r>
              <w:t>Quality of Project Implementation</w:t>
            </w:r>
            <w:r w:rsidRPr="004E671E">
              <w:t xml:space="preserve"> </w:t>
            </w:r>
          </w:p>
        </w:tc>
        <w:tc>
          <w:tcPr>
            <w:tcW w:w="4788" w:type="dxa"/>
            <w:vAlign w:val="center"/>
          </w:tcPr>
          <w:p w14:paraId="34968D19" w14:textId="7946AD6A" w:rsidR="00614163" w:rsidRDefault="00614163" w:rsidP="00270343">
            <w:r>
              <w:t>Rating:</w:t>
            </w:r>
            <w:r w:rsidR="00D7678C">
              <w:t xml:space="preserve"> </w:t>
            </w:r>
            <w:r w:rsidR="00270343" w:rsidRPr="004B79FA">
              <w:rPr>
                <w:b/>
              </w:rPr>
              <w:t>Moderately Satisfactory</w:t>
            </w:r>
            <w:r w:rsidR="00270343">
              <w:t xml:space="preserve"> </w:t>
            </w:r>
          </w:p>
        </w:tc>
      </w:tr>
    </w:tbl>
    <w:p w14:paraId="45AE9BCF" w14:textId="044883B6" w:rsidR="00E05490" w:rsidRDefault="0062111D" w:rsidP="00861768">
      <w:pPr>
        <w:rPr>
          <w:rFonts w:ascii="Calibri" w:hAnsi="Calibri"/>
          <w:sz w:val="20"/>
          <w:szCs w:val="20"/>
        </w:rPr>
      </w:pPr>
      <w:r w:rsidRPr="00861768">
        <w:rPr>
          <w:rFonts w:ascii="Calibri" w:hAnsi="Calibri"/>
          <w:sz w:val="20"/>
          <w:szCs w:val="20"/>
        </w:rPr>
        <w:t>UNEP oversight of the project was adequate and the choice of ADB as executing agency was appropriate</w:t>
      </w:r>
      <w:r w:rsidR="00E05490">
        <w:rPr>
          <w:rFonts w:ascii="Calibri" w:hAnsi="Calibri"/>
          <w:sz w:val="20"/>
          <w:szCs w:val="20"/>
        </w:rPr>
        <w:t xml:space="preserve"> given that (i) ADB is heavily invested in the region and (ii) ADB has been assisting the GMS with subregional projects including working with the GMS Working Group on the Environment. </w:t>
      </w:r>
      <w:r w:rsidRPr="00861768">
        <w:rPr>
          <w:rFonts w:ascii="Calibri" w:hAnsi="Calibri"/>
          <w:sz w:val="20"/>
          <w:szCs w:val="20"/>
        </w:rPr>
        <w:t xml:space="preserve">. </w:t>
      </w:r>
    </w:p>
    <w:p w14:paraId="63B93ED7" w14:textId="3D241848" w:rsidR="00270343" w:rsidRDefault="00270343" w:rsidP="00861768">
      <w:pPr>
        <w:rPr>
          <w:rFonts w:ascii="Calibri" w:hAnsi="Calibri"/>
          <w:sz w:val="20"/>
          <w:szCs w:val="20"/>
        </w:rPr>
      </w:pPr>
      <w:r>
        <w:rPr>
          <w:rFonts w:ascii="Calibri" w:hAnsi="Calibri"/>
          <w:sz w:val="20"/>
          <w:szCs w:val="20"/>
        </w:rPr>
        <w:t>The project design was detailed and thorough</w:t>
      </w:r>
      <w:r w:rsidR="00FC39DA">
        <w:rPr>
          <w:rFonts w:ascii="Calibri" w:hAnsi="Calibri"/>
          <w:sz w:val="20"/>
          <w:szCs w:val="20"/>
        </w:rPr>
        <w:t>, but the stated objectives and expected outcomes were ambitious given the scale of inputs and actual project activities</w:t>
      </w:r>
      <w:r>
        <w:rPr>
          <w:rFonts w:ascii="Calibri" w:hAnsi="Calibri"/>
          <w:sz w:val="20"/>
          <w:szCs w:val="20"/>
        </w:rPr>
        <w:t xml:space="preserve"> </w:t>
      </w:r>
      <w:r w:rsidR="00FC39DA">
        <w:rPr>
          <w:rFonts w:ascii="Calibri" w:hAnsi="Calibri"/>
          <w:sz w:val="20"/>
          <w:szCs w:val="20"/>
        </w:rPr>
        <w:t xml:space="preserve"> Moreover, t</w:t>
      </w:r>
      <w:r>
        <w:rPr>
          <w:rFonts w:ascii="Calibri" w:hAnsi="Calibri"/>
          <w:sz w:val="20"/>
          <w:szCs w:val="20"/>
        </w:rPr>
        <w:t>he differing technical capacities of participating countries is an issue that the project design tried to address, but implementation was still uneven</w:t>
      </w:r>
      <w:r w:rsidR="00522632">
        <w:rPr>
          <w:rFonts w:ascii="Calibri" w:hAnsi="Calibri"/>
          <w:sz w:val="20"/>
          <w:szCs w:val="20"/>
        </w:rPr>
        <w:t xml:space="preserve"> across countries</w:t>
      </w:r>
      <w:r>
        <w:rPr>
          <w:rFonts w:ascii="Calibri" w:hAnsi="Calibri"/>
          <w:sz w:val="20"/>
          <w:szCs w:val="20"/>
        </w:rPr>
        <w:t>. The variation in the quality of outputs across the countries is a running theme in the TE report</w:t>
      </w:r>
      <w:r w:rsidR="00522632">
        <w:rPr>
          <w:rFonts w:ascii="Calibri" w:hAnsi="Calibri"/>
          <w:sz w:val="20"/>
          <w:szCs w:val="20"/>
        </w:rPr>
        <w:t xml:space="preserve">. </w:t>
      </w:r>
      <w:r>
        <w:rPr>
          <w:rFonts w:ascii="Calibri" w:hAnsi="Calibri"/>
          <w:sz w:val="20"/>
          <w:szCs w:val="20"/>
        </w:rPr>
        <w:t xml:space="preserve">Inclusion of </w:t>
      </w:r>
      <w:r w:rsidR="00522632">
        <w:rPr>
          <w:rFonts w:ascii="Calibri" w:hAnsi="Calibri"/>
          <w:sz w:val="20"/>
          <w:szCs w:val="20"/>
        </w:rPr>
        <w:t xml:space="preserve">even </w:t>
      </w:r>
      <w:r>
        <w:rPr>
          <w:rFonts w:ascii="Calibri" w:hAnsi="Calibri"/>
          <w:sz w:val="20"/>
          <w:szCs w:val="20"/>
        </w:rPr>
        <w:t xml:space="preserve">more capacity building activities </w:t>
      </w:r>
      <w:r w:rsidR="00522632">
        <w:rPr>
          <w:rFonts w:ascii="Calibri" w:hAnsi="Calibri"/>
          <w:sz w:val="20"/>
          <w:szCs w:val="20"/>
        </w:rPr>
        <w:t xml:space="preserve">for the poorer countries </w:t>
      </w:r>
      <w:r>
        <w:rPr>
          <w:rFonts w:ascii="Calibri" w:hAnsi="Calibri"/>
          <w:sz w:val="20"/>
          <w:szCs w:val="20"/>
        </w:rPr>
        <w:t>at the start of the project might have helped</w:t>
      </w:r>
      <w:r w:rsidR="00522632">
        <w:rPr>
          <w:rFonts w:ascii="Calibri" w:hAnsi="Calibri"/>
          <w:sz w:val="20"/>
          <w:szCs w:val="20"/>
        </w:rPr>
        <w:t xml:space="preserve">. </w:t>
      </w:r>
    </w:p>
    <w:p w14:paraId="7E0889FF" w14:textId="13C907F0" w:rsidR="00D7678C" w:rsidRPr="00861768" w:rsidRDefault="00D7678C" w:rsidP="00861768">
      <w:pPr>
        <w:rPr>
          <w:rFonts w:ascii="Calibri" w:hAnsi="Calibri"/>
          <w:sz w:val="20"/>
          <w:szCs w:val="20"/>
        </w:rPr>
      </w:pPr>
      <w:r w:rsidRPr="00861768">
        <w:rPr>
          <w:rFonts w:ascii="Calibri" w:hAnsi="Calibri"/>
          <w:sz w:val="20"/>
          <w:szCs w:val="20"/>
        </w:rPr>
        <w:t xml:space="preserve">According to information in the TE report and final PIR, </w:t>
      </w:r>
      <w:r w:rsidR="0062111D" w:rsidRPr="00861768">
        <w:rPr>
          <w:rFonts w:ascii="Calibri" w:hAnsi="Calibri"/>
          <w:sz w:val="20"/>
          <w:szCs w:val="20"/>
        </w:rPr>
        <w:t>the project’s f</w:t>
      </w:r>
      <w:r w:rsidRPr="00861768">
        <w:rPr>
          <w:rFonts w:ascii="Calibri" w:hAnsi="Calibri"/>
          <w:sz w:val="20"/>
          <w:szCs w:val="20"/>
        </w:rPr>
        <w:t>inancial planning and management</w:t>
      </w:r>
      <w:r w:rsidR="0062111D" w:rsidRPr="00861768">
        <w:rPr>
          <w:rFonts w:ascii="Calibri" w:hAnsi="Calibri"/>
          <w:sz w:val="20"/>
          <w:szCs w:val="20"/>
        </w:rPr>
        <w:t xml:space="preserve"> processes were</w:t>
      </w:r>
      <w:r w:rsidRPr="00861768">
        <w:rPr>
          <w:rFonts w:ascii="Calibri" w:hAnsi="Calibri"/>
          <w:sz w:val="20"/>
          <w:szCs w:val="20"/>
        </w:rPr>
        <w:t xml:space="preserve"> in accordance with </w:t>
      </w:r>
      <w:r w:rsidR="0062111D" w:rsidRPr="00861768">
        <w:rPr>
          <w:rFonts w:ascii="Calibri" w:hAnsi="Calibri"/>
          <w:sz w:val="20"/>
          <w:szCs w:val="20"/>
        </w:rPr>
        <w:t xml:space="preserve">UNEP and </w:t>
      </w:r>
      <w:r w:rsidRPr="00861768">
        <w:rPr>
          <w:rFonts w:ascii="Calibri" w:hAnsi="Calibri"/>
          <w:sz w:val="20"/>
          <w:szCs w:val="20"/>
        </w:rPr>
        <w:t>ADB procedures</w:t>
      </w:r>
      <w:r w:rsidR="0062111D" w:rsidRPr="00861768">
        <w:rPr>
          <w:rFonts w:ascii="Calibri" w:hAnsi="Calibri"/>
          <w:sz w:val="20"/>
          <w:szCs w:val="20"/>
        </w:rPr>
        <w:t xml:space="preserve">.  The project steering committee and the GMS Working Group in Environment closely </w:t>
      </w:r>
      <w:r w:rsidR="0029292E" w:rsidRPr="00861768">
        <w:rPr>
          <w:rFonts w:ascii="Calibri" w:hAnsi="Calibri"/>
          <w:sz w:val="20"/>
          <w:szCs w:val="20"/>
        </w:rPr>
        <w:t>supervised</w:t>
      </w:r>
      <w:r w:rsidR="0062111D" w:rsidRPr="00861768">
        <w:rPr>
          <w:rFonts w:ascii="Calibri" w:hAnsi="Calibri"/>
          <w:sz w:val="20"/>
          <w:szCs w:val="20"/>
        </w:rPr>
        <w:t xml:space="preserve"> the progress of the project.</w:t>
      </w:r>
      <w:r w:rsidR="00861768">
        <w:rPr>
          <w:rFonts w:ascii="Calibri" w:hAnsi="Calibri"/>
          <w:sz w:val="20"/>
          <w:szCs w:val="20"/>
        </w:rPr>
        <w:t xml:space="preserve"> </w:t>
      </w:r>
      <w:r w:rsidR="0029292E" w:rsidRPr="00861768">
        <w:rPr>
          <w:rFonts w:ascii="Calibri" w:hAnsi="Calibri"/>
          <w:sz w:val="20"/>
          <w:szCs w:val="20"/>
        </w:rPr>
        <w:t>However, d</w:t>
      </w:r>
      <w:r w:rsidRPr="00861768">
        <w:rPr>
          <w:rFonts w:ascii="Calibri" w:hAnsi="Calibri"/>
          <w:sz w:val="20"/>
          <w:szCs w:val="20"/>
        </w:rPr>
        <w:t>elay</w:t>
      </w:r>
      <w:r w:rsidR="0062111D" w:rsidRPr="00861768">
        <w:rPr>
          <w:rFonts w:ascii="Calibri" w:hAnsi="Calibri"/>
          <w:sz w:val="20"/>
          <w:szCs w:val="20"/>
        </w:rPr>
        <w:t>s</w:t>
      </w:r>
      <w:r w:rsidRPr="00861768">
        <w:rPr>
          <w:rFonts w:ascii="Calibri" w:hAnsi="Calibri"/>
          <w:sz w:val="20"/>
          <w:szCs w:val="20"/>
        </w:rPr>
        <w:t xml:space="preserve"> in the initial implementation and publication led to the extension of the project completion date. </w:t>
      </w:r>
      <w:r w:rsidR="0029292E" w:rsidRPr="00861768">
        <w:rPr>
          <w:rFonts w:ascii="Calibri" w:hAnsi="Calibri"/>
          <w:sz w:val="20"/>
          <w:szCs w:val="20"/>
        </w:rPr>
        <w:t>According to the TE report, and final PIR, t</w:t>
      </w:r>
      <w:r w:rsidRPr="00861768">
        <w:rPr>
          <w:rFonts w:ascii="Calibri" w:hAnsi="Calibri"/>
          <w:sz w:val="20"/>
          <w:szCs w:val="20"/>
        </w:rPr>
        <w:t>he limited staff resources allocated by UNEP was</w:t>
      </w:r>
      <w:r w:rsidR="0062111D" w:rsidRPr="00861768">
        <w:rPr>
          <w:rFonts w:ascii="Calibri" w:hAnsi="Calibri"/>
          <w:sz w:val="20"/>
          <w:szCs w:val="20"/>
        </w:rPr>
        <w:t xml:space="preserve"> </w:t>
      </w:r>
      <w:r w:rsidR="00270343">
        <w:rPr>
          <w:rFonts w:ascii="Calibri" w:hAnsi="Calibri"/>
          <w:sz w:val="20"/>
          <w:szCs w:val="20"/>
        </w:rPr>
        <w:t>the key</w:t>
      </w:r>
      <w:r w:rsidR="0062111D" w:rsidRPr="00861768">
        <w:rPr>
          <w:rFonts w:ascii="Calibri" w:hAnsi="Calibri"/>
          <w:sz w:val="20"/>
          <w:szCs w:val="20"/>
        </w:rPr>
        <w:t xml:space="preserve"> delaying factor</w:t>
      </w:r>
      <w:r w:rsidR="0029292E" w:rsidRPr="00861768">
        <w:rPr>
          <w:rFonts w:ascii="Calibri" w:hAnsi="Calibri"/>
          <w:sz w:val="20"/>
          <w:szCs w:val="20"/>
        </w:rPr>
        <w:t xml:space="preserve">. </w:t>
      </w:r>
    </w:p>
    <w:tbl>
      <w:tblPr>
        <w:tblStyle w:val="TableGrid"/>
        <w:tblW w:w="0" w:type="auto"/>
        <w:tblLook w:val="04A0" w:firstRow="1" w:lastRow="0" w:firstColumn="1" w:lastColumn="0" w:noHBand="0" w:noVBand="1"/>
      </w:tblPr>
      <w:tblGrid>
        <w:gridCol w:w="4788"/>
        <w:gridCol w:w="4788"/>
      </w:tblGrid>
      <w:tr w:rsidR="00614163" w:rsidRPr="0029292E" w14:paraId="16D2165D" w14:textId="77777777" w:rsidTr="00C00DBD">
        <w:tc>
          <w:tcPr>
            <w:tcW w:w="4788" w:type="dxa"/>
          </w:tcPr>
          <w:p w14:paraId="7A901557" w14:textId="77777777" w:rsidR="00614163" w:rsidRPr="00C66A61" w:rsidRDefault="00614163" w:rsidP="0029292E">
            <w:pPr>
              <w:pStyle w:val="Heading3"/>
              <w:outlineLvl w:val="2"/>
            </w:pPr>
            <w:r w:rsidRPr="00C66A61">
              <w:rPr>
                <w:b w:val="0"/>
              </w:rPr>
              <w:t>7.2</w:t>
            </w:r>
            <w:r w:rsidRPr="00C66A61">
              <w:t xml:space="preserve"> Quality of Project Execution </w:t>
            </w:r>
          </w:p>
        </w:tc>
        <w:tc>
          <w:tcPr>
            <w:tcW w:w="4788" w:type="dxa"/>
            <w:vAlign w:val="center"/>
          </w:tcPr>
          <w:p w14:paraId="048FAC4F" w14:textId="32788C89" w:rsidR="00614163" w:rsidRPr="00C66A61" w:rsidRDefault="00614163" w:rsidP="004B79FA">
            <w:pPr>
              <w:pStyle w:val="NoSpacing"/>
            </w:pPr>
            <w:r w:rsidRPr="00C66A61">
              <w:t>Rating:</w:t>
            </w:r>
            <w:r w:rsidR="0029292E" w:rsidRPr="00C66A61">
              <w:t xml:space="preserve"> </w:t>
            </w:r>
            <w:r w:rsidR="00E830CB" w:rsidRPr="004B79FA">
              <w:rPr>
                <w:b/>
              </w:rPr>
              <w:t>Satisfactory</w:t>
            </w:r>
          </w:p>
        </w:tc>
      </w:tr>
    </w:tbl>
    <w:p w14:paraId="5F166972" w14:textId="22423DC2" w:rsidR="0029292E" w:rsidRPr="0029292E" w:rsidRDefault="0029292E" w:rsidP="0029292E">
      <w:pPr>
        <w:jc w:val="both"/>
        <w:rPr>
          <w:rFonts w:ascii="Calibri" w:hAnsi="Calibri"/>
          <w:sz w:val="20"/>
        </w:rPr>
      </w:pPr>
      <w:r w:rsidRPr="0029292E">
        <w:rPr>
          <w:rFonts w:ascii="Calibri" w:hAnsi="Calibri"/>
          <w:sz w:val="20"/>
        </w:rPr>
        <w:t xml:space="preserve">Based on information in the TE report and final PIR, the project Executing agency (ADB) allocated adequate resources to implement, monitor and evaluate the progress of the project. It also put great efforts to ensure continuity of the environmental performance assessment having realized that 1) one snap shot of environmental performance assessment (EPA) will not bring measurable results 2) GMS countries are at early stage of development and their priorities on pressing needs such as poverty reduction overshadow the sustainable development planning effort, therefore these countries should be provided continuous supports. </w:t>
      </w:r>
    </w:p>
    <w:p w14:paraId="79D82B7A" w14:textId="529FE121" w:rsidR="0029292E" w:rsidRPr="0029292E" w:rsidRDefault="0029292E" w:rsidP="0029292E">
      <w:pPr>
        <w:rPr>
          <w:rFonts w:ascii="Calibri" w:hAnsi="Calibri"/>
          <w:sz w:val="20"/>
        </w:rPr>
      </w:pPr>
      <w:r w:rsidRPr="0029292E">
        <w:rPr>
          <w:rFonts w:ascii="Calibri" w:hAnsi="Calibri"/>
          <w:sz w:val="20"/>
        </w:rPr>
        <w:t xml:space="preserve">GMS countries are the first ever Asian low income countries which were subjected to EPA. The </w:t>
      </w:r>
      <w:r w:rsidR="004B79FA">
        <w:rPr>
          <w:rFonts w:ascii="Calibri" w:hAnsi="Calibri"/>
          <w:sz w:val="20"/>
        </w:rPr>
        <w:t xml:space="preserve">level </w:t>
      </w:r>
      <w:r w:rsidR="00FC39DA">
        <w:rPr>
          <w:rFonts w:ascii="Calibri" w:hAnsi="Calibri"/>
          <w:sz w:val="20"/>
        </w:rPr>
        <w:t xml:space="preserve">of </w:t>
      </w:r>
      <w:r w:rsidRPr="0029292E">
        <w:rPr>
          <w:rFonts w:ascii="Calibri" w:hAnsi="Calibri"/>
          <w:sz w:val="20"/>
        </w:rPr>
        <w:t xml:space="preserve">country ownership was very low at the beginning of the project. </w:t>
      </w:r>
      <w:r w:rsidR="00FC39DA">
        <w:rPr>
          <w:rFonts w:ascii="Calibri" w:hAnsi="Calibri"/>
          <w:sz w:val="20"/>
        </w:rPr>
        <w:t xml:space="preserve">During </w:t>
      </w:r>
      <w:r w:rsidRPr="0029292E">
        <w:rPr>
          <w:rFonts w:ascii="Calibri" w:hAnsi="Calibri"/>
          <w:sz w:val="20"/>
        </w:rPr>
        <w:t>implementation</w:t>
      </w:r>
      <w:r w:rsidR="00FC39DA">
        <w:rPr>
          <w:rFonts w:ascii="Calibri" w:hAnsi="Calibri"/>
          <w:sz w:val="20"/>
        </w:rPr>
        <w:t>, the project team,</w:t>
      </w:r>
      <w:r w:rsidR="004B79FA">
        <w:rPr>
          <w:rFonts w:ascii="Calibri" w:hAnsi="Calibri"/>
          <w:sz w:val="20"/>
        </w:rPr>
        <w:t xml:space="preserve"> </w:t>
      </w:r>
      <w:r w:rsidRPr="0029292E">
        <w:rPr>
          <w:rFonts w:ascii="Calibri" w:hAnsi="Calibri"/>
          <w:sz w:val="20"/>
        </w:rPr>
        <w:t xml:space="preserve">put great effort </w:t>
      </w:r>
      <w:r w:rsidR="00FC39DA">
        <w:rPr>
          <w:rFonts w:ascii="Calibri" w:hAnsi="Calibri"/>
          <w:sz w:val="20"/>
        </w:rPr>
        <w:t>in</w:t>
      </w:r>
      <w:r w:rsidRPr="0029292E">
        <w:rPr>
          <w:rFonts w:ascii="Calibri" w:hAnsi="Calibri"/>
          <w:sz w:val="20"/>
        </w:rPr>
        <w:t>to enhanc</w:t>
      </w:r>
      <w:r w:rsidR="00FC39DA">
        <w:rPr>
          <w:rFonts w:ascii="Calibri" w:hAnsi="Calibri"/>
          <w:sz w:val="20"/>
        </w:rPr>
        <w:t>ing</w:t>
      </w:r>
      <w:r w:rsidRPr="0029292E">
        <w:rPr>
          <w:rFonts w:ascii="Calibri" w:hAnsi="Calibri"/>
          <w:sz w:val="20"/>
        </w:rPr>
        <w:t xml:space="preserve"> the country ownership and </w:t>
      </w:r>
      <w:r w:rsidR="00FC39DA">
        <w:rPr>
          <w:rFonts w:ascii="Calibri" w:hAnsi="Calibri"/>
          <w:sz w:val="20"/>
        </w:rPr>
        <w:t>building</w:t>
      </w:r>
      <w:r w:rsidRPr="0029292E">
        <w:rPr>
          <w:rFonts w:ascii="Calibri" w:hAnsi="Calibri"/>
          <w:sz w:val="20"/>
        </w:rPr>
        <w:t xml:space="preserve"> capacity on EPA which was </w:t>
      </w:r>
      <w:r w:rsidR="00FC39DA">
        <w:rPr>
          <w:rFonts w:ascii="Calibri" w:hAnsi="Calibri"/>
          <w:sz w:val="20"/>
        </w:rPr>
        <w:t>quite</w:t>
      </w:r>
      <w:r w:rsidRPr="0029292E">
        <w:rPr>
          <w:rFonts w:ascii="Calibri" w:hAnsi="Calibri"/>
          <w:sz w:val="20"/>
        </w:rPr>
        <w:t xml:space="preserve"> low at the beginning.</w:t>
      </w:r>
    </w:p>
    <w:p w14:paraId="14B0A217" w14:textId="77777777" w:rsidR="00EC70CC" w:rsidRPr="0029292E" w:rsidRDefault="00EC70CC" w:rsidP="0029292E">
      <w:pPr>
        <w:rPr>
          <w:rFonts w:ascii="Calibri" w:hAnsi="Calibri"/>
          <w:sz w:val="20"/>
        </w:rPr>
      </w:pPr>
    </w:p>
    <w:p w14:paraId="5746F797" w14:textId="77777777" w:rsidR="001A7856" w:rsidRPr="001A7856" w:rsidRDefault="00EC70CC" w:rsidP="00EC70CC">
      <w:pPr>
        <w:pStyle w:val="Heading1"/>
      </w:pPr>
      <w:r>
        <w:t xml:space="preserve">8. </w:t>
      </w:r>
      <w:r w:rsidR="000218A0">
        <w:t>Lessons and recommendations</w:t>
      </w:r>
    </w:p>
    <w:p w14:paraId="58952E47" w14:textId="77777777" w:rsidR="00477B6D" w:rsidRDefault="00477B6D" w:rsidP="00733785">
      <w:pPr>
        <w:pStyle w:val="Heading2"/>
      </w:pPr>
      <w:r>
        <w:t>8.1 Briefly describe the k</w:t>
      </w:r>
      <w:r w:rsidR="001A7856" w:rsidRPr="00FA6D95">
        <w:t>ey lessons</w:t>
      </w:r>
      <w:r>
        <w:t>, good practices, or approaches mentioned in the terminal evaluation report that could have application for other GEF projects</w:t>
      </w:r>
      <w:r w:rsidR="000C6514">
        <w:t>.</w:t>
      </w:r>
    </w:p>
    <w:p w14:paraId="3A08664D" w14:textId="2AF688F1" w:rsidR="00526B51" w:rsidRPr="00526B51" w:rsidRDefault="00526B51" w:rsidP="00526B51">
      <w:pPr>
        <w:widowControl w:val="0"/>
        <w:autoSpaceDE w:val="0"/>
        <w:autoSpaceDN w:val="0"/>
        <w:adjustRightInd w:val="0"/>
        <w:spacing w:after="0"/>
        <w:rPr>
          <w:rFonts w:ascii="Calibri" w:hAnsi="Calibri" w:cs="Times New Roman"/>
          <w:sz w:val="20"/>
          <w:szCs w:val="20"/>
        </w:rPr>
      </w:pPr>
      <w:r>
        <w:rPr>
          <w:rFonts w:ascii="Calibri" w:hAnsi="Calibri"/>
          <w:sz w:val="20"/>
          <w:szCs w:val="20"/>
        </w:rPr>
        <w:t xml:space="preserve">1. </w:t>
      </w:r>
      <w:r w:rsidRPr="00526B51">
        <w:rPr>
          <w:rFonts w:ascii="Calibri" w:hAnsi="Calibri" w:cs="Times New Roman"/>
          <w:sz w:val="20"/>
          <w:szCs w:val="20"/>
        </w:rPr>
        <w:t>The initial delay during TA implementation could have been avoided had more emphasis been placed during TA</w:t>
      </w:r>
    </w:p>
    <w:p w14:paraId="7820B1B8" w14:textId="77777777" w:rsidR="00526B51" w:rsidRDefault="00526B51" w:rsidP="00526B51">
      <w:pPr>
        <w:widowControl w:val="0"/>
        <w:autoSpaceDE w:val="0"/>
        <w:autoSpaceDN w:val="0"/>
        <w:adjustRightInd w:val="0"/>
        <w:spacing w:after="0"/>
        <w:rPr>
          <w:rFonts w:ascii="Calibri" w:hAnsi="Calibri" w:cs="Times New Roman"/>
          <w:sz w:val="20"/>
          <w:szCs w:val="20"/>
        </w:rPr>
      </w:pPr>
      <w:r w:rsidRPr="00526B51">
        <w:rPr>
          <w:rFonts w:ascii="Calibri" w:hAnsi="Calibri" w:cs="Times New Roman"/>
          <w:sz w:val="20"/>
          <w:szCs w:val="20"/>
        </w:rPr>
        <w:t>design on country ownership and activities that matched the needs of the participating countries and the skills of the</w:t>
      </w:r>
      <w:r>
        <w:rPr>
          <w:rFonts w:ascii="Calibri" w:hAnsi="Calibri" w:cs="Times New Roman"/>
          <w:sz w:val="20"/>
          <w:szCs w:val="20"/>
        </w:rPr>
        <w:t xml:space="preserve"> </w:t>
      </w:r>
      <w:r w:rsidRPr="00526B51">
        <w:rPr>
          <w:rFonts w:ascii="Calibri" w:hAnsi="Calibri" w:cs="Times New Roman"/>
          <w:sz w:val="20"/>
          <w:szCs w:val="20"/>
        </w:rPr>
        <w:t>participating institutions. For instance, the development of decision support software was dropped and the expected</w:t>
      </w:r>
      <w:r>
        <w:rPr>
          <w:rFonts w:ascii="Calibri" w:hAnsi="Calibri" w:cs="Times New Roman"/>
          <w:sz w:val="20"/>
          <w:szCs w:val="20"/>
        </w:rPr>
        <w:t xml:space="preserve"> </w:t>
      </w:r>
      <w:r w:rsidRPr="00526B51">
        <w:rPr>
          <w:rFonts w:ascii="Calibri" w:hAnsi="Calibri" w:cs="Times New Roman"/>
          <w:sz w:val="20"/>
          <w:szCs w:val="20"/>
        </w:rPr>
        <w:t xml:space="preserve">technical inputs from IGES did not materialize. </w:t>
      </w:r>
    </w:p>
    <w:p w14:paraId="297A37C0" w14:textId="7E022BA0" w:rsidR="00526B51" w:rsidRDefault="00526B51" w:rsidP="00526B51">
      <w:pPr>
        <w:widowControl w:val="0"/>
        <w:autoSpaceDE w:val="0"/>
        <w:autoSpaceDN w:val="0"/>
        <w:adjustRightInd w:val="0"/>
        <w:spacing w:after="0"/>
        <w:rPr>
          <w:rFonts w:ascii="Calibri" w:hAnsi="Calibri" w:cs="Times New Roman"/>
          <w:sz w:val="20"/>
          <w:szCs w:val="20"/>
        </w:rPr>
      </w:pPr>
      <w:r>
        <w:rPr>
          <w:rFonts w:ascii="Calibri" w:hAnsi="Calibri" w:cs="Times New Roman"/>
          <w:sz w:val="20"/>
          <w:szCs w:val="20"/>
        </w:rPr>
        <w:t xml:space="preserve">2. </w:t>
      </w:r>
      <w:r w:rsidRPr="00526B51">
        <w:rPr>
          <w:rFonts w:ascii="Calibri" w:hAnsi="Calibri" w:cs="Times New Roman"/>
          <w:sz w:val="20"/>
          <w:szCs w:val="20"/>
        </w:rPr>
        <w:t>It is also important to ensure that (i) the lead agency has adequate</w:t>
      </w:r>
      <w:r>
        <w:rPr>
          <w:rFonts w:ascii="Calibri" w:hAnsi="Calibri" w:cs="Times New Roman"/>
          <w:sz w:val="20"/>
          <w:szCs w:val="20"/>
        </w:rPr>
        <w:t xml:space="preserve"> </w:t>
      </w:r>
      <w:r w:rsidRPr="00526B51">
        <w:rPr>
          <w:rFonts w:ascii="Calibri" w:hAnsi="Calibri" w:cs="Times New Roman"/>
          <w:sz w:val="20"/>
          <w:szCs w:val="20"/>
        </w:rPr>
        <w:t xml:space="preserve">staff resources, and (ii) participating countries are well informed and fully supportive of the project activities. </w:t>
      </w:r>
    </w:p>
    <w:p w14:paraId="61A6D38E" w14:textId="0BB741CA" w:rsidR="00526B51" w:rsidRPr="00526B51" w:rsidRDefault="00526B51" w:rsidP="00526B51">
      <w:pPr>
        <w:widowControl w:val="0"/>
        <w:autoSpaceDE w:val="0"/>
        <w:autoSpaceDN w:val="0"/>
        <w:adjustRightInd w:val="0"/>
        <w:spacing w:after="0"/>
        <w:rPr>
          <w:rFonts w:ascii="Calibri" w:hAnsi="Calibri" w:cs="Times New Roman"/>
          <w:sz w:val="20"/>
          <w:szCs w:val="20"/>
        </w:rPr>
      </w:pPr>
      <w:r>
        <w:rPr>
          <w:rFonts w:ascii="Calibri" w:hAnsi="Calibri" w:cs="Times New Roman"/>
          <w:sz w:val="20"/>
          <w:szCs w:val="20"/>
        </w:rPr>
        <w:t xml:space="preserve">3. </w:t>
      </w:r>
      <w:r w:rsidRPr="00526B51">
        <w:rPr>
          <w:rFonts w:ascii="Calibri" w:hAnsi="Calibri" w:cs="Times New Roman"/>
          <w:sz w:val="20"/>
          <w:szCs w:val="20"/>
        </w:rPr>
        <w:t>Without</w:t>
      </w:r>
      <w:r>
        <w:rPr>
          <w:rFonts w:ascii="Calibri" w:hAnsi="Calibri" w:cs="Times New Roman"/>
          <w:sz w:val="20"/>
          <w:szCs w:val="20"/>
        </w:rPr>
        <w:t xml:space="preserve"> </w:t>
      </w:r>
      <w:r w:rsidRPr="00526B51">
        <w:rPr>
          <w:rFonts w:ascii="Calibri" w:hAnsi="Calibri" w:cs="Times New Roman"/>
          <w:sz w:val="20"/>
          <w:szCs w:val="20"/>
        </w:rPr>
        <w:t>an agreed baseline and a single subregional institution mandated to monitor env</w:t>
      </w:r>
      <w:r>
        <w:rPr>
          <w:rFonts w:ascii="Calibri" w:hAnsi="Calibri" w:cs="Times New Roman"/>
          <w:sz w:val="20"/>
          <w:szCs w:val="20"/>
        </w:rPr>
        <w:t xml:space="preserve">ironmental progress, subregional </w:t>
      </w:r>
      <w:r w:rsidRPr="00526B51">
        <w:rPr>
          <w:rFonts w:ascii="Calibri" w:hAnsi="Calibri" w:cs="Times New Roman"/>
          <w:sz w:val="20"/>
          <w:szCs w:val="20"/>
        </w:rPr>
        <w:t>indicators will be difficult to institutionalize. The intermittent consulting and lead agency inputs during the TA were not</w:t>
      </w:r>
      <w:r>
        <w:rPr>
          <w:rFonts w:ascii="Calibri" w:hAnsi="Calibri" w:cs="Times New Roman"/>
          <w:sz w:val="20"/>
          <w:szCs w:val="20"/>
        </w:rPr>
        <w:t xml:space="preserve"> </w:t>
      </w:r>
      <w:r w:rsidRPr="00526B51">
        <w:rPr>
          <w:rFonts w:ascii="Calibri" w:hAnsi="Calibri" w:cs="Times New Roman"/>
          <w:sz w:val="20"/>
          <w:szCs w:val="20"/>
        </w:rPr>
        <w:t>adequate for building country capacity for EPA monitoring and reporting.”</w:t>
      </w:r>
    </w:p>
    <w:p w14:paraId="6E1D2C23" w14:textId="77777777" w:rsidR="00CD0C6C" w:rsidRPr="00526B51" w:rsidRDefault="00477B6D" w:rsidP="00733785">
      <w:pPr>
        <w:pStyle w:val="Heading2"/>
        <w:rPr>
          <w:rFonts w:ascii="Calibri" w:hAnsi="Calibri"/>
          <w:sz w:val="20"/>
          <w:szCs w:val="20"/>
        </w:rPr>
      </w:pPr>
      <w:r w:rsidRPr="00526B51">
        <w:rPr>
          <w:rFonts w:ascii="Calibri" w:hAnsi="Calibri"/>
          <w:sz w:val="20"/>
          <w:szCs w:val="20"/>
        </w:rPr>
        <w:t xml:space="preserve">8.2 Briefly describe the </w:t>
      </w:r>
      <w:r w:rsidR="001A7856" w:rsidRPr="00526B51">
        <w:rPr>
          <w:rFonts w:ascii="Calibri" w:hAnsi="Calibri"/>
          <w:sz w:val="20"/>
          <w:szCs w:val="20"/>
        </w:rPr>
        <w:t>recommendations</w:t>
      </w:r>
      <w:r w:rsidRPr="00526B51">
        <w:rPr>
          <w:rFonts w:ascii="Calibri" w:hAnsi="Calibri"/>
          <w:sz w:val="20"/>
          <w:szCs w:val="20"/>
        </w:rPr>
        <w:t xml:space="preserve"> given in the terminal evaluation.</w:t>
      </w:r>
    </w:p>
    <w:p w14:paraId="5919EBF3" w14:textId="4343565C" w:rsidR="00526B51" w:rsidRPr="00526B51" w:rsidRDefault="00526B51" w:rsidP="00526B51">
      <w:pPr>
        <w:widowControl w:val="0"/>
        <w:autoSpaceDE w:val="0"/>
        <w:autoSpaceDN w:val="0"/>
        <w:adjustRightInd w:val="0"/>
        <w:spacing w:after="0"/>
        <w:rPr>
          <w:rFonts w:ascii="Calibri" w:hAnsi="Calibri" w:cs="Times New Roman"/>
          <w:sz w:val="20"/>
          <w:szCs w:val="20"/>
        </w:rPr>
      </w:pPr>
      <w:r w:rsidRPr="00526B51">
        <w:rPr>
          <w:rFonts w:ascii="Calibri" w:hAnsi="Calibri" w:cs="Times New Roman"/>
          <w:sz w:val="20"/>
          <w:szCs w:val="20"/>
        </w:rPr>
        <w:t>1. The indicators developed under the TA are being used as a reference point to refine the environmental priorities of</w:t>
      </w:r>
      <w:r>
        <w:rPr>
          <w:rFonts w:ascii="Calibri" w:hAnsi="Calibri" w:cs="Times New Roman"/>
          <w:sz w:val="20"/>
          <w:szCs w:val="20"/>
        </w:rPr>
        <w:t xml:space="preserve"> </w:t>
      </w:r>
      <w:r w:rsidRPr="00526B51">
        <w:rPr>
          <w:rFonts w:ascii="Calibri" w:hAnsi="Calibri" w:cs="Times New Roman"/>
          <w:sz w:val="20"/>
          <w:szCs w:val="20"/>
        </w:rPr>
        <w:t>the GMS countries and incorporate social concerns in socioeconomic development planning, under the EPA and</w:t>
      </w:r>
    </w:p>
    <w:p w14:paraId="527DB2B3" w14:textId="5745A4A7" w:rsidR="00526B51" w:rsidRPr="00526B51" w:rsidRDefault="00526B51" w:rsidP="00526B51">
      <w:pPr>
        <w:widowControl w:val="0"/>
        <w:autoSpaceDE w:val="0"/>
        <w:autoSpaceDN w:val="0"/>
        <w:adjustRightInd w:val="0"/>
        <w:spacing w:after="0"/>
        <w:rPr>
          <w:rFonts w:ascii="Calibri" w:hAnsi="Calibri" w:cs="Times New Roman"/>
          <w:sz w:val="20"/>
          <w:szCs w:val="20"/>
        </w:rPr>
      </w:pPr>
      <w:r w:rsidRPr="00526B51">
        <w:rPr>
          <w:rFonts w:ascii="Calibri" w:hAnsi="Calibri" w:cs="Times New Roman"/>
          <w:sz w:val="20"/>
          <w:szCs w:val="20"/>
        </w:rPr>
        <w:t>sustainable development planning compone</w:t>
      </w:r>
      <w:r w:rsidR="004B79FA">
        <w:rPr>
          <w:rFonts w:ascii="Calibri" w:hAnsi="Calibri" w:cs="Times New Roman"/>
          <w:sz w:val="20"/>
          <w:szCs w:val="20"/>
        </w:rPr>
        <w:t>nt (component 3) of TA 6289-REG</w:t>
      </w:r>
      <w:r w:rsidRPr="00526B51">
        <w:rPr>
          <w:rFonts w:ascii="Calibri" w:hAnsi="Calibri" w:cs="Times New Roman"/>
          <w:sz w:val="20"/>
          <w:szCs w:val="20"/>
        </w:rPr>
        <w:t>. Close monitoring of component 3</w:t>
      </w:r>
    </w:p>
    <w:p w14:paraId="3B3D6CAC" w14:textId="77777777" w:rsidR="00526B51" w:rsidRPr="00526B51" w:rsidRDefault="00526B51" w:rsidP="00526B51">
      <w:pPr>
        <w:widowControl w:val="0"/>
        <w:autoSpaceDE w:val="0"/>
        <w:autoSpaceDN w:val="0"/>
        <w:adjustRightInd w:val="0"/>
        <w:spacing w:after="0"/>
        <w:rPr>
          <w:rFonts w:ascii="Calibri" w:hAnsi="Calibri" w:cs="Times New Roman"/>
          <w:sz w:val="20"/>
          <w:szCs w:val="20"/>
        </w:rPr>
      </w:pPr>
      <w:r w:rsidRPr="00526B51">
        <w:rPr>
          <w:rFonts w:ascii="Calibri" w:hAnsi="Calibri" w:cs="Times New Roman"/>
          <w:sz w:val="20"/>
          <w:szCs w:val="20"/>
        </w:rPr>
        <w:t>activities is recommended, to be able to integrate relevant indicators in future ADB-funded projects and country</w:t>
      </w:r>
    </w:p>
    <w:p w14:paraId="70332C74" w14:textId="3E7ECEB0" w:rsidR="001A7856" w:rsidRPr="00CD0C6C" w:rsidRDefault="00526B51" w:rsidP="00526B51">
      <w:pPr>
        <w:rPr>
          <w:i/>
        </w:rPr>
      </w:pPr>
      <w:r w:rsidRPr="00526B51">
        <w:rPr>
          <w:rFonts w:ascii="Calibri" w:hAnsi="Calibri" w:cs="Times New Roman"/>
          <w:sz w:val="20"/>
          <w:szCs w:val="20"/>
        </w:rPr>
        <w:t>environmental analyses.</w:t>
      </w:r>
      <w:r w:rsidR="00CD0C6C">
        <w:rPr>
          <w:i/>
        </w:rPr>
        <w:br w:type="page"/>
      </w:r>
      <w:bookmarkStart w:id="0" w:name="_GoBack"/>
      <w:bookmarkEnd w:id="0"/>
    </w:p>
    <w:p w14:paraId="763D5426" w14:textId="77777777" w:rsidR="00225AE1" w:rsidRDefault="00477B6D" w:rsidP="00477B6D">
      <w:pPr>
        <w:pStyle w:val="Heading1"/>
      </w:pPr>
      <w:r>
        <w:t xml:space="preserve">9. </w:t>
      </w:r>
      <w:r w:rsidR="00225AE1" w:rsidRPr="0040236B">
        <w:t>Quality of the Terminal Evaluation Report</w:t>
      </w:r>
    </w:p>
    <w:p w14:paraId="29D2394E" w14:textId="77777777" w:rsidR="000C6514" w:rsidRPr="001B4CCB" w:rsidRDefault="001B4CCB" w:rsidP="000C6514">
      <w:pPr>
        <w:rPr>
          <w:rFonts w:asciiTheme="majorHAnsi" w:hAnsiTheme="majorHAnsi"/>
        </w:rPr>
      </w:pPr>
      <w:r w:rsidRPr="000C6514">
        <w:rPr>
          <w:rFonts w:asciiTheme="majorHAnsi" w:hAnsiTheme="majorHAnsi"/>
        </w:rPr>
        <w:t xml:space="preserve">A six point rating scale is used </w:t>
      </w:r>
      <w:r>
        <w:rPr>
          <w:rFonts w:asciiTheme="majorHAnsi" w:hAnsiTheme="majorHAnsi"/>
        </w:rPr>
        <w:t>for each sub</w:t>
      </w:r>
      <w:r w:rsidR="00C72969">
        <w:rPr>
          <w:rFonts w:asciiTheme="majorHAnsi" w:hAnsiTheme="majorHAnsi"/>
        </w:rPr>
        <w:t>-</w:t>
      </w:r>
      <w:r>
        <w:rPr>
          <w:rFonts w:asciiTheme="majorHAnsi" w:hAnsiTheme="majorHAnsi"/>
        </w:rPr>
        <w:t xml:space="preserve">criteria and overall rating of the terminal evaluation report </w:t>
      </w:r>
      <w:r w:rsidRPr="000C6514">
        <w:rPr>
          <w:rFonts w:asciiTheme="majorHAnsi" w:hAnsiTheme="majorHAnsi"/>
        </w:rPr>
        <w:t>(Highly Satisfactory to Highly Unsatisfactory)</w:t>
      </w:r>
    </w:p>
    <w:tbl>
      <w:tblPr>
        <w:tblStyle w:val="LightList"/>
        <w:tblW w:w="9609" w:type="dxa"/>
        <w:tblInd w:w="108" w:type="dxa"/>
        <w:tblLook w:val="04A0" w:firstRow="1" w:lastRow="0" w:firstColumn="1" w:lastColumn="0" w:noHBand="0" w:noVBand="1"/>
      </w:tblPr>
      <w:tblGrid>
        <w:gridCol w:w="3192"/>
        <w:gridCol w:w="5088"/>
        <w:gridCol w:w="1329"/>
      </w:tblGrid>
      <w:tr w:rsidR="00EE0545" w:rsidRPr="00B95050" w14:paraId="70DE9445" w14:textId="77777777" w:rsidTr="00EE05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00ED36CA" w14:textId="77777777" w:rsidR="00EE0545" w:rsidRPr="00B95050" w:rsidRDefault="00EE0545" w:rsidP="00C00DBD">
            <w:pPr>
              <w:rPr>
                <w:b w:val="0"/>
                <w:sz w:val="20"/>
                <w:szCs w:val="20"/>
              </w:rPr>
            </w:pPr>
            <w:r w:rsidRPr="00B95050">
              <w:rPr>
                <w:b w:val="0"/>
                <w:sz w:val="20"/>
                <w:szCs w:val="20"/>
              </w:rPr>
              <w:t>Criteria</w:t>
            </w:r>
          </w:p>
        </w:tc>
        <w:tc>
          <w:tcPr>
            <w:tcW w:w="5088" w:type="dxa"/>
            <w:tcBorders>
              <w:right w:val="single" w:sz="4" w:space="0" w:color="auto"/>
            </w:tcBorders>
          </w:tcPr>
          <w:p w14:paraId="275B8181" w14:textId="77777777" w:rsidR="00EE0545" w:rsidRPr="00B95050" w:rsidRDefault="00EE0545" w:rsidP="00C00DBD">
            <w:pPr>
              <w:jc w:val="center"/>
              <w:cnfStyle w:val="100000000000" w:firstRow="1" w:lastRow="0" w:firstColumn="0" w:lastColumn="0" w:oddVBand="0" w:evenVBand="0" w:oddHBand="0" w:evenHBand="0" w:firstRowFirstColumn="0" w:firstRowLastColumn="0" w:lastRowFirstColumn="0" w:lastRowLastColumn="0"/>
              <w:rPr>
                <w:bCs w:val="0"/>
                <w:sz w:val="20"/>
                <w:szCs w:val="20"/>
              </w:rPr>
            </w:pPr>
            <w:r>
              <w:rPr>
                <w:bCs w:val="0"/>
                <w:sz w:val="20"/>
                <w:szCs w:val="20"/>
              </w:rPr>
              <w:t>GEF EO comments</w:t>
            </w:r>
          </w:p>
        </w:tc>
        <w:tc>
          <w:tcPr>
            <w:tcW w:w="1329" w:type="dxa"/>
            <w:tcBorders>
              <w:top w:val="single" w:sz="4" w:space="0" w:color="auto"/>
              <w:left w:val="single" w:sz="4" w:space="0" w:color="auto"/>
              <w:bottom w:val="single" w:sz="4" w:space="0" w:color="auto"/>
              <w:right w:val="single" w:sz="4" w:space="0" w:color="auto"/>
            </w:tcBorders>
          </w:tcPr>
          <w:p w14:paraId="7C840C73" w14:textId="77777777" w:rsidR="00EE0545" w:rsidRPr="00B95050" w:rsidRDefault="00EE0545" w:rsidP="00C00DBD">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B95050">
              <w:rPr>
                <w:b w:val="0"/>
                <w:sz w:val="20"/>
                <w:szCs w:val="20"/>
              </w:rPr>
              <w:t>Rating</w:t>
            </w:r>
          </w:p>
        </w:tc>
      </w:tr>
      <w:tr w:rsidR="00EE0545" w:rsidRPr="00B95050" w14:paraId="41E74CD8" w14:textId="77777777" w:rsidTr="00EE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25EB004C" w14:textId="77777777" w:rsidR="00EE0545" w:rsidRPr="00B95050" w:rsidRDefault="00EE0545" w:rsidP="00C00DBD">
            <w:pPr>
              <w:rPr>
                <w:b w:val="0"/>
                <w:sz w:val="20"/>
                <w:szCs w:val="20"/>
              </w:rPr>
            </w:pPr>
            <w:r w:rsidRPr="00B95050">
              <w:rPr>
                <w:b w:val="0"/>
                <w:sz w:val="20"/>
                <w:szCs w:val="20"/>
              </w:rPr>
              <w:t>To what extent does the report contain an assessment of relevant outcomes and impacts of the project and the achievement of the objectives?</w:t>
            </w:r>
          </w:p>
        </w:tc>
        <w:tc>
          <w:tcPr>
            <w:tcW w:w="5088" w:type="dxa"/>
            <w:tcBorders>
              <w:right w:val="single" w:sz="4" w:space="0" w:color="auto"/>
            </w:tcBorders>
            <w:vAlign w:val="center"/>
          </w:tcPr>
          <w:p w14:paraId="4377265F" w14:textId="1CB6B0E2" w:rsidR="00EE0545" w:rsidRPr="00685B85" w:rsidRDefault="00FA6D7B" w:rsidP="002B12C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The report contains a brief assessment of outcomes relative to project objectives, but there is little discussion of impacts. </w:t>
            </w:r>
          </w:p>
        </w:tc>
        <w:tc>
          <w:tcPr>
            <w:tcW w:w="1329" w:type="dxa"/>
            <w:tcBorders>
              <w:top w:val="single" w:sz="4" w:space="0" w:color="auto"/>
              <w:left w:val="single" w:sz="4" w:space="0" w:color="auto"/>
              <w:bottom w:val="single" w:sz="4" w:space="0" w:color="auto"/>
              <w:right w:val="single" w:sz="4" w:space="0" w:color="auto"/>
            </w:tcBorders>
            <w:vAlign w:val="center"/>
          </w:tcPr>
          <w:p w14:paraId="4D07DE48" w14:textId="4C1EAE02" w:rsidR="00EE0545" w:rsidRPr="00685B85" w:rsidRDefault="00790B29" w:rsidP="00E027B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MS</w:t>
            </w:r>
          </w:p>
        </w:tc>
      </w:tr>
      <w:tr w:rsidR="00EE0545" w:rsidRPr="00B95050" w14:paraId="202D48E8" w14:textId="77777777" w:rsidTr="00EE0545">
        <w:tc>
          <w:tcPr>
            <w:cnfStyle w:val="001000000000" w:firstRow="0" w:lastRow="0" w:firstColumn="1" w:lastColumn="0" w:oddVBand="0" w:evenVBand="0" w:oddHBand="0" w:evenHBand="0" w:firstRowFirstColumn="0" w:firstRowLastColumn="0" w:lastRowFirstColumn="0" w:lastRowLastColumn="0"/>
            <w:tcW w:w="3192" w:type="dxa"/>
          </w:tcPr>
          <w:p w14:paraId="617BC864" w14:textId="77777777" w:rsidR="00EE0545" w:rsidRPr="00B95050" w:rsidRDefault="00847055" w:rsidP="00847055">
            <w:pPr>
              <w:rPr>
                <w:b w:val="0"/>
                <w:sz w:val="20"/>
                <w:szCs w:val="20"/>
              </w:rPr>
            </w:pPr>
            <w:r>
              <w:rPr>
                <w:b w:val="0"/>
                <w:sz w:val="20"/>
                <w:szCs w:val="20"/>
              </w:rPr>
              <w:t>To what extent is the</w:t>
            </w:r>
            <w:r w:rsidR="00EE0545" w:rsidRPr="00B95050">
              <w:rPr>
                <w:b w:val="0"/>
                <w:sz w:val="20"/>
                <w:szCs w:val="20"/>
              </w:rPr>
              <w:t xml:space="preserve"> report </w:t>
            </w:r>
            <w:r>
              <w:rPr>
                <w:b w:val="0"/>
                <w:sz w:val="20"/>
                <w:szCs w:val="20"/>
              </w:rPr>
              <w:t>internally consistent, the evidence presented complete and convincing, and ratings well sub</w:t>
            </w:r>
            <w:r w:rsidR="00B7659D">
              <w:rPr>
                <w:b w:val="0"/>
                <w:sz w:val="20"/>
                <w:szCs w:val="20"/>
              </w:rPr>
              <w:t>s</w:t>
            </w:r>
            <w:r>
              <w:rPr>
                <w:b w:val="0"/>
                <w:sz w:val="20"/>
                <w:szCs w:val="20"/>
              </w:rPr>
              <w:t>tantiated</w:t>
            </w:r>
            <w:r w:rsidR="00EE0545" w:rsidRPr="00B95050">
              <w:rPr>
                <w:b w:val="0"/>
                <w:sz w:val="20"/>
                <w:szCs w:val="20"/>
              </w:rPr>
              <w:t>?</w:t>
            </w:r>
          </w:p>
        </w:tc>
        <w:tc>
          <w:tcPr>
            <w:tcW w:w="5088" w:type="dxa"/>
            <w:tcBorders>
              <w:right w:val="single" w:sz="4" w:space="0" w:color="auto"/>
            </w:tcBorders>
            <w:vAlign w:val="center"/>
          </w:tcPr>
          <w:p w14:paraId="64C3A0EF" w14:textId="124AA602" w:rsidR="00EE0545" w:rsidRPr="00685B85" w:rsidRDefault="00AC2432" w:rsidP="002B12C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 inconsistencies were noted and the evidence presented supports the conclusions.  No ratings were presented in the report.</w:t>
            </w:r>
          </w:p>
        </w:tc>
        <w:tc>
          <w:tcPr>
            <w:tcW w:w="1329" w:type="dxa"/>
            <w:tcBorders>
              <w:top w:val="single" w:sz="4" w:space="0" w:color="auto"/>
              <w:left w:val="single" w:sz="4" w:space="0" w:color="auto"/>
              <w:bottom w:val="single" w:sz="4" w:space="0" w:color="auto"/>
              <w:right w:val="single" w:sz="4" w:space="0" w:color="auto"/>
            </w:tcBorders>
            <w:vAlign w:val="center"/>
          </w:tcPr>
          <w:p w14:paraId="4001CD49" w14:textId="7D71D022" w:rsidR="00EE0545" w:rsidRPr="00685B85" w:rsidRDefault="00AC2432" w:rsidP="00E027B3">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S</w:t>
            </w:r>
          </w:p>
        </w:tc>
      </w:tr>
      <w:tr w:rsidR="00EE0545" w:rsidRPr="00B95050" w14:paraId="3F609243" w14:textId="77777777" w:rsidTr="00EE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0452A887" w14:textId="77777777" w:rsidR="00EE0545" w:rsidRPr="00B95050" w:rsidRDefault="00EE0545" w:rsidP="00C00DBD">
            <w:pPr>
              <w:rPr>
                <w:b w:val="0"/>
                <w:sz w:val="20"/>
                <w:szCs w:val="20"/>
              </w:rPr>
            </w:pPr>
            <w:r w:rsidRPr="00B95050">
              <w:rPr>
                <w:b w:val="0"/>
                <w:sz w:val="20"/>
                <w:szCs w:val="20"/>
              </w:rPr>
              <w:t>To what extent does the report properly assess project sustainability and/or project exit strategy?</w:t>
            </w:r>
          </w:p>
        </w:tc>
        <w:tc>
          <w:tcPr>
            <w:tcW w:w="5088" w:type="dxa"/>
            <w:tcBorders>
              <w:right w:val="single" w:sz="4" w:space="0" w:color="auto"/>
            </w:tcBorders>
            <w:vAlign w:val="center"/>
          </w:tcPr>
          <w:p w14:paraId="7217F804" w14:textId="474DBD87" w:rsidR="00EE0545" w:rsidRPr="00685B85" w:rsidRDefault="00AC2432" w:rsidP="002B12C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There is no assessment of sustainability or project exit strategy since this project was not a stand-alone project, but rather an input into a larger initiative.</w:t>
            </w:r>
          </w:p>
        </w:tc>
        <w:tc>
          <w:tcPr>
            <w:tcW w:w="1329" w:type="dxa"/>
            <w:tcBorders>
              <w:top w:val="single" w:sz="4" w:space="0" w:color="auto"/>
              <w:left w:val="single" w:sz="4" w:space="0" w:color="auto"/>
              <w:bottom w:val="single" w:sz="4" w:space="0" w:color="auto"/>
              <w:right w:val="single" w:sz="4" w:space="0" w:color="auto"/>
            </w:tcBorders>
            <w:vAlign w:val="center"/>
          </w:tcPr>
          <w:p w14:paraId="1C929B67" w14:textId="0C6CAFCD" w:rsidR="00EE0545" w:rsidRPr="00685B85" w:rsidRDefault="00AC2432" w:rsidP="00E027B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N/A</w:t>
            </w:r>
          </w:p>
        </w:tc>
      </w:tr>
      <w:tr w:rsidR="00EE0545" w:rsidRPr="00B95050" w14:paraId="0272BCF0" w14:textId="77777777" w:rsidTr="00EE0545">
        <w:tc>
          <w:tcPr>
            <w:cnfStyle w:val="001000000000" w:firstRow="0" w:lastRow="0" w:firstColumn="1" w:lastColumn="0" w:oddVBand="0" w:evenVBand="0" w:oddHBand="0" w:evenHBand="0" w:firstRowFirstColumn="0" w:firstRowLastColumn="0" w:lastRowFirstColumn="0" w:lastRowLastColumn="0"/>
            <w:tcW w:w="3192" w:type="dxa"/>
          </w:tcPr>
          <w:p w14:paraId="76D7F7FE" w14:textId="77777777" w:rsidR="00EE0545" w:rsidRPr="00B95050" w:rsidRDefault="00EE0545" w:rsidP="00C00DBD">
            <w:pPr>
              <w:rPr>
                <w:b w:val="0"/>
                <w:sz w:val="20"/>
                <w:szCs w:val="20"/>
              </w:rPr>
            </w:pPr>
            <w:r w:rsidRPr="00B95050">
              <w:rPr>
                <w:b w:val="0"/>
                <w:sz w:val="20"/>
                <w:szCs w:val="20"/>
              </w:rPr>
              <w:t>To what extent are the lessons learned supported by the evidence presented and are they comprehensive?</w:t>
            </w:r>
          </w:p>
        </w:tc>
        <w:tc>
          <w:tcPr>
            <w:tcW w:w="5088" w:type="dxa"/>
            <w:tcBorders>
              <w:right w:val="single" w:sz="4" w:space="0" w:color="auto"/>
            </w:tcBorders>
            <w:vAlign w:val="center"/>
          </w:tcPr>
          <w:p w14:paraId="5651BB71" w14:textId="70F18179" w:rsidR="00EE0545" w:rsidRPr="00685B85" w:rsidRDefault="00AC2432" w:rsidP="002B12C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lessons learned are supported by the evidence presented, but cover only implementation issues.</w:t>
            </w:r>
          </w:p>
        </w:tc>
        <w:tc>
          <w:tcPr>
            <w:tcW w:w="1329" w:type="dxa"/>
            <w:tcBorders>
              <w:top w:val="single" w:sz="4" w:space="0" w:color="auto"/>
              <w:left w:val="single" w:sz="4" w:space="0" w:color="auto"/>
              <w:bottom w:val="single" w:sz="4" w:space="0" w:color="auto"/>
              <w:right w:val="single" w:sz="4" w:space="0" w:color="auto"/>
            </w:tcBorders>
            <w:vAlign w:val="center"/>
          </w:tcPr>
          <w:p w14:paraId="1890B4BF" w14:textId="7C00FD6F" w:rsidR="00EE0545" w:rsidRPr="00685B85" w:rsidRDefault="00AC2432" w:rsidP="00E027B3">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MS</w:t>
            </w:r>
          </w:p>
        </w:tc>
      </w:tr>
      <w:tr w:rsidR="00EE0545" w:rsidRPr="00B95050" w14:paraId="6604C555" w14:textId="77777777" w:rsidTr="00EE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06C6E37C" w14:textId="77777777" w:rsidR="00EE0545" w:rsidRPr="00B95050" w:rsidRDefault="00EE0545" w:rsidP="00C00DBD">
            <w:pPr>
              <w:rPr>
                <w:b w:val="0"/>
                <w:sz w:val="20"/>
                <w:szCs w:val="20"/>
              </w:rPr>
            </w:pPr>
            <w:r w:rsidRPr="00B95050">
              <w:rPr>
                <w:b w:val="0"/>
                <w:sz w:val="20"/>
                <w:szCs w:val="20"/>
              </w:rPr>
              <w:t>Does the report include the actual project costs (total and per activity) and actual co-financing used?</w:t>
            </w:r>
          </w:p>
        </w:tc>
        <w:tc>
          <w:tcPr>
            <w:tcW w:w="5088" w:type="dxa"/>
            <w:tcBorders>
              <w:right w:val="single" w:sz="4" w:space="0" w:color="auto"/>
            </w:tcBorders>
            <w:vAlign w:val="center"/>
          </w:tcPr>
          <w:p w14:paraId="1711CA8B" w14:textId="7289C634" w:rsidR="00EE0545" w:rsidRPr="00685B85" w:rsidRDefault="00AC2432" w:rsidP="002B12C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Only total grant disbursement amounts are presented. No project costs are detailed.</w:t>
            </w:r>
          </w:p>
        </w:tc>
        <w:tc>
          <w:tcPr>
            <w:tcW w:w="1329" w:type="dxa"/>
            <w:tcBorders>
              <w:top w:val="single" w:sz="4" w:space="0" w:color="auto"/>
              <w:left w:val="single" w:sz="4" w:space="0" w:color="auto"/>
              <w:bottom w:val="single" w:sz="4" w:space="0" w:color="auto"/>
              <w:right w:val="single" w:sz="4" w:space="0" w:color="auto"/>
            </w:tcBorders>
            <w:vAlign w:val="center"/>
          </w:tcPr>
          <w:p w14:paraId="2093ED56" w14:textId="2A85AA1C" w:rsidR="00EE0545" w:rsidRPr="00685B85" w:rsidRDefault="00AC2432" w:rsidP="00E027B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U</w:t>
            </w:r>
          </w:p>
        </w:tc>
      </w:tr>
      <w:tr w:rsidR="00EE0545" w:rsidRPr="00B95050" w14:paraId="0F40B6D2" w14:textId="77777777" w:rsidTr="001A7F50">
        <w:tc>
          <w:tcPr>
            <w:cnfStyle w:val="001000000000" w:firstRow="0" w:lastRow="0" w:firstColumn="1" w:lastColumn="0" w:oddVBand="0" w:evenVBand="0" w:oddHBand="0" w:evenHBand="0" w:firstRowFirstColumn="0" w:firstRowLastColumn="0" w:lastRowFirstColumn="0" w:lastRowLastColumn="0"/>
            <w:tcW w:w="3192" w:type="dxa"/>
            <w:tcBorders>
              <w:bottom w:val="thinThickSmallGap" w:sz="18" w:space="0" w:color="auto"/>
            </w:tcBorders>
          </w:tcPr>
          <w:p w14:paraId="60134234" w14:textId="77777777" w:rsidR="00EE0545" w:rsidRPr="00B95050" w:rsidRDefault="00EE0545" w:rsidP="00C00DBD">
            <w:pPr>
              <w:rPr>
                <w:b w:val="0"/>
                <w:sz w:val="20"/>
                <w:szCs w:val="20"/>
              </w:rPr>
            </w:pPr>
            <w:r w:rsidRPr="00B95050">
              <w:rPr>
                <w:b w:val="0"/>
                <w:sz w:val="20"/>
                <w:szCs w:val="20"/>
              </w:rPr>
              <w:t>Assess the quality of the report’s evaluation of project M&amp;E systems:</w:t>
            </w:r>
          </w:p>
        </w:tc>
        <w:tc>
          <w:tcPr>
            <w:tcW w:w="5088" w:type="dxa"/>
            <w:tcBorders>
              <w:bottom w:val="thinThickSmallGap" w:sz="18" w:space="0" w:color="auto"/>
              <w:right w:val="single" w:sz="4" w:space="0" w:color="auto"/>
            </w:tcBorders>
            <w:vAlign w:val="center"/>
          </w:tcPr>
          <w:p w14:paraId="5DDFB1D6" w14:textId="699D21B1" w:rsidR="00EE0545" w:rsidRPr="00685B85" w:rsidRDefault="00AC2432" w:rsidP="002B12C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report does not evaluate the project’s M&amp;E system.</w:t>
            </w:r>
          </w:p>
        </w:tc>
        <w:tc>
          <w:tcPr>
            <w:tcW w:w="1329" w:type="dxa"/>
            <w:tcBorders>
              <w:top w:val="single" w:sz="4" w:space="0" w:color="auto"/>
              <w:left w:val="single" w:sz="4" w:space="0" w:color="auto"/>
              <w:bottom w:val="thinThickSmallGap" w:sz="18" w:space="0" w:color="auto"/>
              <w:right w:val="single" w:sz="4" w:space="0" w:color="auto"/>
            </w:tcBorders>
            <w:vAlign w:val="center"/>
          </w:tcPr>
          <w:p w14:paraId="69B63CA0" w14:textId="4C22824E" w:rsidR="00EE0545" w:rsidRPr="00685B85" w:rsidRDefault="00AC2432" w:rsidP="00E027B3">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U</w:t>
            </w:r>
          </w:p>
        </w:tc>
      </w:tr>
      <w:tr w:rsidR="001B4CCB" w:rsidRPr="00B95050" w14:paraId="1C73DFE5" w14:textId="77777777" w:rsidTr="001A7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top w:val="thinThickSmallGap" w:sz="18" w:space="0" w:color="auto"/>
            </w:tcBorders>
          </w:tcPr>
          <w:p w14:paraId="40B250F5" w14:textId="77777777" w:rsidR="001B4CCB" w:rsidRPr="00B95050" w:rsidRDefault="001B4CCB" w:rsidP="00C00DBD">
            <w:pPr>
              <w:rPr>
                <w:sz w:val="20"/>
                <w:szCs w:val="20"/>
              </w:rPr>
            </w:pPr>
            <w:r>
              <w:rPr>
                <w:sz w:val="20"/>
                <w:szCs w:val="20"/>
              </w:rPr>
              <w:t>Overall TE Rating</w:t>
            </w:r>
          </w:p>
        </w:tc>
        <w:tc>
          <w:tcPr>
            <w:tcW w:w="5088" w:type="dxa"/>
            <w:tcBorders>
              <w:top w:val="thinThickSmallGap" w:sz="18" w:space="0" w:color="auto"/>
              <w:right w:val="single" w:sz="4" w:space="0" w:color="auto"/>
            </w:tcBorders>
            <w:vAlign w:val="center"/>
          </w:tcPr>
          <w:p w14:paraId="13D8A976" w14:textId="7E58B611" w:rsidR="001B4CCB" w:rsidRPr="002B12C3" w:rsidRDefault="00AC2432" w:rsidP="002B12C3">
            <w:pP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2B12C3">
              <w:rPr>
                <w:rFonts w:ascii="Calibri" w:hAnsi="Calibri"/>
                <w:sz w:val="20"/>
                <w:szCs w:val="20"/>
              </w:rPr>
              <w:t>The TE report</w:t>
            </w:r>
            <w:r w:rsidR="002B12C3" w:rsidRPr="002B12C3">
              <w:rPr>
                <w:rFonts w:ascii="Calibri" w:hAnsi="Calibri"/>
                <w:sz w:val="20"/>
                <w:szCs w:val="20"/>
              </w:rPr>
              <w:t xml:space="preserve"> (</w:t>
            </w:r>
            <w:r w:rsidR="002B12C3" w:rsidRPr="002B12C3">
              <w:rPr>
                <w:rFonts w:ascii="Calibri" w:hAnsi="Calibri" w:cs="Times New Roman"/>
                <w:sz w:val="20"/>
                <w:szCs w:val="20"/>
              </w:rPr>
              <w:t>Technical Assistance Completion Report) provides an adequate assessment of project outcomes and implementation. However there is no assessment of the project’s M&amp;E system, project impacts, sustainability, or costs and cost-effectiveness.</w:t>
            </w:r>
          </w:p>
        </w:tc>
        <w:tc>
          <w:tcPr>
            <w:tcW w:w="1329" w:type="dxa"/>
            <w:tcBorders>
              <w:top w:val="thinThickSmallGap" w:sz="18" w:space="0" w:color="auto"/>
              <w:left w:val="single" w:sz="4" w:space="0" w:color="auto"/>
              <w:bottom w:val="single" w:sz="4" w:space="0" w:color="auto"/>
              <w:right w:val="single" w:sz="4" w:space="0" w:color="auto"/>
            </w:tcBorders>
            <w:vAlign w:val="center"/>
          </w:tcPr>
          <w:p w14:paraId="79E9E144" w14:textId="2C4D99D2" w:rsidR="001B4CCB" w:rsidRPr="00685B85" w:rsidRDefault="002B12C3" w:rsidP="00E027B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MU</w:t>
            </w:r>
          </w:p>
        </w:tc>
      </w:tr>
    </w:tbl>
    <w:p w14:paraId="24612724" w14:textId="77777777" w:rsidR="00225AE1" w:rsidRPr="00225AE1" w:rsidRDefault="00225AE1" w:rsidP="00225AE1">
      <w:pPr>
        <w:tabs>
          <w:tab w:val="left" w:pos="900"/>
        </w:tabs>
        <w:rPr>
          <w:b/>
        </w:rPr>
      </w:pPr>
    </w:p>
    <w:p w14:paraId="03C78B38" w14:textId="3812D9A4" w:rsidR="00217417" w:rsidRDefault="00EE0545" w:rsidP="00902E96">
      <w:pPr>
        <w:ind w:left="810" w:hanging="450"/>
      </w:pPr>
      <w:r>
        <w:t>10. Note any additional sources of information used in the preparation of the terminal evaluation report (excluding PIRs, TEs, and PADs).</w:t>
      </w:r>
      <w:r w:rsidR="005F5955">
        <w:t xml:space="preserve"> </w:t>
      </w:r>
      <w:r w:rsidR="002B12C3">
        <w:t xml:space="preserve"> </w:t>
      </w:r>
    </w:p>
    <w:p w14:paraId="463445F0" w14:textId="5E6BEE77" w:rsidR="002B12C3" w:rsidRPr="002B12C3" w:rsidRDefault="002B12C3" w:rsidP="00902E96">
      <w:pPr>
        <w:ind w:left="810" w:hanging="450"/>
        <w:rPr>
          <w:i/>
          <w:sz w:val="20"/>
          <w:szCs w:val="20"/>
        </w:rPr>
      </w:pPr>
      <w:r w:rsidRPr="002B12C3">
        <w:rPr>
          <w:sz w:val="20"/>
          <w:szCs w:val="20"/>
        </w:rPr>
        <w:t>No additional documents were consulted.</w:t>
      </w:r>
    </w:p>
    <w:sectPr w:rsidR="002B12C3" w:rsidRPr="002B12C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31290" w14:textId="77777777" w:rsidR="00FD5C83" w:rsidRDefault="00FD5C83" w:rsidP="00D62957">
      <w:pPr>
        <w:spacing w:after="0"/>
      </w:pPr>
      <w:r>
        <w:separator/>
      </w:r>
    </w:p>
  </w:endnote>
  <w:endnote w:type="continuationSeparator" w:id="0">
    <w:p w14:paraId="795FAF6C" w14:textId="77777777" w:rsidR="00FD5C83" w:rsidRDefault="00FD5C83" w:rsidP="00D629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298847"/>
      <w:docPartObj>
        <w:docPartGallery w:val="Page Numbers (Bottom of Page)"/>
        <w:docPartUnique/>
      </w:docPartObj>
    </w:sdtPr>
    <w:sdtEndPr>
      <w:rPr>
        <w:noProof/>
      </w:rPr>
    </w:sdtEndPr>
    <w:sdtContent>
      <w:p w14:paraId="37005952" w14:textId="522B8CC3" w:rsidR="00C66A61" w:rsidRDefault="00C66A61">
        <w:pPr>
          <w:pStyle w:val="Footer"/>
          <w:jc w:val="right"/>
        </w:pPr>
        <w:r>
          <w:fldChar w:fldCharType="begin"/>
        </w:r>
        <w:r>
          <w:instrText xml:space="preserve"> PAGE   \* MERGEFORMAT </w:instrText>
        </w:r>
        <w:r>
          <w:fldChar w:fldCharType="separate"/>
        </w:r>
        <w:r w:rsidR="00FD5C83">
          <w:rPr>
            <w:noProof/>
          </w:rPr>
          <w:t>1</w:t>
        </w:r>
        <w:r>
          <w:rPr>
            <w:noProof/>
          </w:rPr>
          <w:fldChar w:fldCharType="end"/>
        </w:r>
      </w:p>
    </w:sdtContent>
  </w:sdt>
  <w:p w14:paraId="236F6440" w14:textId="77777777" w:rsidR="00C66A61" w:rsidRDefault="00C66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5E731" w14:textId="77777777" w:rsidR="00FD5C83" w:rsidRDefault="00FD5C83" w:rsidP="00D62957">
      <w:pPr>
        <w:spacing w:after="0"/>
      </w:pPr>
      <w:r>
        <w:separator/>
      </w:r>
    </w:p>
  </w:footnote>
  <w:footnote w:type="continuationSeparator" w:id="0">
    <w:p w14:paraId="00250DB1" w14:textId="77777777" w:rsidR="00FD5C83" w:rsidRDefault="00FD5C83" w:rsidP="00D629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2068"/>
    <w:multiLevelType w:val="hybridMultilevel"/>
    <w:tmpl w:val="F58ED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C830CF"/>
    <w:multiLevelType w:val="hybridMultilevel"/>
    <w:tmpl w:val="E0DE565A"/>
    <w:lvl w:ilvl="0" w:tplc="4CD29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301B6"/>
    <w:multiLevelType w:val="multilevel"/>
    <w:tmpl w:val="87AA0AA8"/>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0D1EC4"/>
    <w:multiLevelType w:val="hybridMultilevel"/>
    <w:tmpl w:val="EA847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A75C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96C57B9"/>
    <w:multiLevelType w:val="hybridMultilevel"/>
    <w:tmpl w:val="2E9C9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C402221"/>
    <w:multiLevelType w:val="multilevel"/>
    <w:tmpl w:val="3BDCEB4C"/>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4"/>
  </w:num>
  <w:num w:numId="3">
    <w:abstractNumId w:val="1"/>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F19"/>
    <w:rsid w:val="00020854"/>
    <w:rsid w:val="000218A0"/>
    <w:rsid w:val="00023DC8"/>
    <w:rsid w:val="00040789"/>
    <w:rsid w:val="00046CD9"/>
    <w:rsid w:val="00046FCF"/>
    <w:rsid w:val="0004769F"/>
    <w:rsid w:val="0005502A"/>
    <w:rsid w:val="0006141A"/>
    <w:rsid w:val="00062800"/>
    <w:rsid w:val="0007019B"/>
    <w:rsid w:val="00070272"/>
    <w:rsid w:val="000754BD"/>
    <w:rsid w:val="00084EF9"/>
    <w:rsid w:val="00086808"/>
    <w:rsid w:val="000913DA"/>
    <w:rsid w:val="00097547"/>
    <w:rsid w:val="000977E8"/>
    <w:rsid w:val="000B3320"/>
    <w:rsid w:val="000B3F8C"/>
    <w:rsid w:val="000C0A75"/>
    <w:rsid w:val="000C6514"/>
    <w:rsid w:val="000D2911"/>
    <w:rsid w:val="000D34AB"/>
    <w:rsid w:val="000D3731"/>
    <w:rsid w:val="000E2D31"/>
    <w:rsid w:val="001014C3"/>
    <w:rsid w:val="00106D13"/>
    <w:rsid w:val="0012545D"/>
    <w:rsid w:val="00131A37"/>
    <w:rsid w:val="00136EAE"/>
    <w:rsid w:val="001472E0"/>
    <w:rsid w:val="00147D16"/>
    <w:rsid w:val="00156678"/>
    <w:rsid w:val="001574E3"/>
    <w:rsid w:val="00157AF4"/>
    <w:rsid w:val="00163CE8"/>
    <w:rsid w:val="0016445C"/>
    <w:rsid w:val="001662EE"/>
    <w:rsid w:val="001710F0"/>
    <w:rsid w:val="001719B7"/>
    <w:rsid w:val="0017295A"/>
    <w:rsid w:val="00181158"/>
    <w:rsid w:val="0018695F"/>
    <w:rsid w:val="00191CB9"/>
    <w:rsid w:val="00193F9A"/>
    <w:rsid w:val="00196702"/>
    <w:rsid w:val="001A7856"/>
    <w:rsid w:val="001A7F50"/>
    <w:rsid w:val="001B07F3"/>
    <w:rsid w:val="001B0A13"/>
    <w:rsid w:val="001B32CC"/>
    <w:rsid w:val="001B4CCB"/>
    <w:rsid w:val="001C529C"/>
    <w:rsid w:val="001D5DED"/>
    <w:rsid w:val="001D66AE"/>
    <w:rsid w:val="001D794C"/>
    <w:rsid w:val="001E0787"/>
    <w:rsid w:val="001E2235"/>
    <w:rsid w:val="001E3835"/>
    <w:rsid w:val="001E6CB5"/>
    <w:rsid w:val="001E74D4"/>
    <w:rsid w:val="001F594A"/>
    <w:rsid w:val="00204C5E"/>
    <w:rsid w:val="00207D05"/>
    <w:rsid w:val="00211EA9"/>
    <w:rsid w:val="00215C35"/>
    <w:rsid w:val="00217417"/>
    <w:rsid w:val="00225AE1"/>
    <w:rsid w:val="0022787B"/>
    <w:rsid w:val="0023163C"/>
    <w:rsid w:val="00236193"/>
    <w:rsid w:val="002563E8"/>
    <w:rsid w:val="0026100F"/>
    <w:rsid w:val="00261267"/>
    <w:rsid w:val="00264EFF"/>
    <w:rsid w:val="00270343"/>
    <w:rsid w:val="00275183"/>
    <w:rsid w:val="00275496"/>
    <w:rsid w:val="00280BF2"/>
    <w:rsid w:val="00287E73"/>
    <w:rsid w:val="00291487"/>
    <w:rsid w:val="00292642"/>
    <w:rsid w:val="0029292E"/>
    <w:rsid w:val="00293CEA"/>
    <w:rsid w:val="00297690"/>
    <w:rsid w:val="002A044E"/>
    <w:rsid w:val="002A7BAE"/>
    <w:rsid w:val="002B12C3"/>
    <w:rsid w:val="002B2062"/>
    <w:rsid w:val="002B491E"/>
    <w:rsid w:val="002B7104"/>
    <w:rsid w:val="002C0508"/>
    <w:rsid w:val="002D290C"/>
    <w:rsid w:val="002D49AF"/>
    <w:rsid w:val="002E01C2"/>
    <w:rsid w:val="002E324F"/>
    <w:rsid w:val="002F76C3"/>
    <w:rsid w:val="00327C3E"/>
    <w:rsid w:val="003376DF"/>
    <w:rsid w:val="00351C6D"/>
    <w:rsid w:val="00360427"/>
    <w:rsid w:val="00365EC7"/>
    <w:rsid w:val="00374039"/>
    <w:rsid w:val="003740AD"/>
    <w:rsid w:val="00376F86"/>
    <w:rsid w:val="00377717"/>
    <w:rsid w:val="003907BB"/>
    <w:rsid w:val="00395CCE"/>
    <w:rsid w:val="003A0DAA"/>
    <w:rsid w:val="003A207F"/>
    <w:rsid w:val="003A48A0"/>
    <w:rsid w:val="003A6A89"/>
    <w:rsid w:val="003B5095"/>
    <w:rsid w:val="003C1152"/>
    <w:rsid w:val="003C1D57"/>
    <w:rsid w:val="003C4EE5"/>
    <w:rsid w:val="003C6F8B"/>
    <w:rsid w:val="003D16FD"/>
    <w:rsid w:val="003E6B22"/>
    <w:rsid w:val="0040236B"/>
    <w:rsid w:val="00403512"/>
    <w:rsid w:val="0040472B"/>
    <w:rsid w:val="004104BD"/>
    <w:rsid w:val="00415123"/>
    <w:rsid w:val="00416A1D"/>
    <w:rsid w:val="00422ED6"/>
    <w:rsid w:val="00425A89"/>
    <w:rsid w:val="00430A1F"/>
    <w:rsid w:val="00437C2B"/>
    <w:rsid w:val="00442A2C"/>
    <w:rsid w:val="004479CE"/>
    <w:rsid w:val="004503B6"/>
    <w:rsid w:val="0046021A"/>
    <w:rsid w:val="0046082B"/>
    <w:rsid w:val="0046615D"/>
    <w:rsid w:val="00474E88"/>
    <w:rsid w:val="00477B6D"/>
    <w:rsid w:val="00482D00"/>
    <w:rsid w:val="0049194E"/>
    <w:rsid w:val="004A08F6"/>
    <w:rsid w:val="004A134B"/>
    <w:rsid w:val="004A338D"/>
    <w:rsid w:val="004A408C"/>
    <w:rsid w:val="004A6BB9"/>
    <w:rsid w:val="004B79FA"/>
    <w:rsid w:val="004C1CBC"/>
    <w:rsid w:val="004D4D01"/>
    <w:rsid w:val="004D5C35"/>
    <w:rsid w:val="004D6185"/>
    <w:rsid w:val="004D7A01"/>
    <w:rsid w:val="004E5809"/>
    <w:rsid w:val="004E671E"/>
    <w:rsid w:val="004E7224"/>
    <w:rsid w:val="004E781B"/>
    <w:rsid w:val="004F0773"/>
    <w:rsid w:val="004F2403"/>
    <w:rsid w:val="004F2D2C"/>
    <w:rsid w:val="004F4EAB"/>
    <w:rsid w:val="004F57D9"/>
    <w:rsid w:val="004F7A09"/>
    <w:rsid w:val="0050594F"/>
    <w:rsid w:val="00510355"/>
    <w:rsid w:val="00510C89"/>
    <w:rsid w:val="005158D0"/>
    <w:rsid w:val="0052123F"/>
    <w:rsid w:val="00522632"/>
    <w:rsid w:val="00523FCB"/>
    <w:rsid w:val="005255DB"/>
    <w:rsid w:val="00526B51"/>
    <w:rsid w:val="005352D3"/>
    <w:rsid w:val="005511FD"/>
    <w:rsid w:val="00554D38"/>
    <w:rsid w:val="00556A42"/>
    <w:rsid w:val="00560430"/>
    <w:rsid w:val="00565639"/>
    <w:rsid w:val="00565E2C"/>
    <w:rsid w:val="0057385E"/>
    <w:rsid w:val="005738FB"/>
    <w:rsid w:val="00574BAF"/>
    <w:rsid w:val="00575FDD"/>
    <w:rsid w:val="00584F21"/>
    <w:rsid w:val="005943A3"/>
    <w:rsid w:val="005A12A4"/>
    <w:rsid w:val="005C159F"/>
    <w:rsid w:val="005C191D"/>
    <w:rsid w:val="005E7BD0"/>
    <w:rsid w:val="005F5955"/>
    <w:rsid w:val="00602635"/>
    <w:rsid w:val="00604848"/>
    <w:rsid w:val="00605E44"/>
    <w:rsid w:val="00614163"/>
    <w:rsid w:val="0062111D"/>
    <w:rsid w:val="00637C19"/>
    <w:rsid w:val="00640C4B"/>
    <w:rsid w:val="00640E9F"/>
    <w:rsid w:val="006502E5"/>
    <w:rsid w:val="00653513"/>
    <w:rsid w:val="006547F3"/>
    <w:rsid w:val="00657EBB"/>
    <w:rsid w:val="006631E5"/>
    <w:rsid w:val="00664094"/>
    <w:rsid w:val="00670E7B"/>
    <w:rsid w:val="00670FE4"/>
    <w:rsid w:val="006778F9"/>
    <w:rsid w:val="00680427"/>
    <w:rsid w:val="00681C2F"/>
    <w:rsid w:val="00682392"/>
    <w:rsid w:val="006832FC"/>
    <w:rsid w:val="00685B85"/>
    <w:rsid w:val="00690444"/>
    <w:rsid w:val="006A3C59"/>
    <w:rsid w:val="006B21FA"/>
    <w:rsid w:val="006B57E5"/>
    <w:rsid w:val="006B77E6"/>
    <w:rsid w:val="006C1A8E"/>
    <w:rsid w:val="006D4E46"/>
    <w:rsid w:val="006D7B8F"/>
    <w:rsid w:val="006E3358"/>
    <w:rsid w:val="006E7697"/>
    <w:rsid w:val="006F1CA0"/>
    <w:rsid w:val="007024A4"/>
    <w:rsid w:val="00705605"/>
    <w:rsid w:val="0071461B"/>
    <w:rsid w:val="007228FC"/>
    <w:rsid w:val="00723480"/>
    <w:rsid w:val="00730707"/>
    <w:rsid w:val="0073236A"/>
    <w:rsid w:val="00733785"/>
    <w:rsid w:val="007419B2"/>
    <w:rsid w:val="0075639E"/>
    <w:rsid w:val="00763C1B"/>
    <w:rsid w:val="007727CC"/>
    <w:rsid w:val="00780826"/>
    <w:rsid w:val="00781473"/>
    <w:rsid w:val="0078292E"/>
    <w:rsid w:val="00786ABD"/>
    <w:rsid w:val="00786C66"/>
    <w:rsid w:val="00786FD2"/>
    <w:rsid w:val="00790B29"/>
    <w:rsid w:val="00792198"/>
    <w:rsid w:val="00792372"/>
    <w:rsid w:val="0079410E"/>
    <w:rsid w:val="007A138D"/>
    <w:rsid w:val="007B0EB9"/>
    <w:rsid w:val="007B61D2"/>
    <w:rsid w:val="007C19F7"/>
    <w:rsid w:val="007C259E"/>
    <w:rsid w:val="007C3F0B"/>
    <w:rsid w:val="007C7BD2"/>
    <w:rsid w:val="007D0BE2"/>
    <w:rsid w:val="007E0131"/>
    <w:rsid w:val="007F3770"/>
    <w:rsid w:val="007F6AC4"/>
    <w:rsid w:val="00800025"/>
    <w:rsid w:val="00801E07"/>
    <w:rsid w:val="00807A8A"/>
    <w:rsid w:val="008156C5"/>
    <w:rsid w:val="008173E5"/>
    <w:rsid w:val="008331BC"/>
    <w:rsid w:val="00836169"/>
    <w:rsid w:val="00843E0F"/>
    <w:rsid w:val="00847055"/>
    <w:rsid w:val="0084778C"/>
    <w:rsid w:val="00856490"/>
    <w:rsid w:val="008574F2"/>
    <w:rsid w:val="00861768"/>
    <w:rsid w:val="00872809"/>
    <w:rsid w:val="0087457A"/>
    <w:rsid w:val="0087604E"/>
    <w:rsid w:val="00876D77"/>
    <w:rsid w:val="00896B4D"/>
    <w:rsid w:val="008A3915"/>
    <w:rsid w:val="008A3923"/>
    <w:rsid w:val="008A7110"/>
    <w:rsid w:val="008B1206"/>
    <w:rsid w:val="008B3045"/>
    <w:rsid w:val="008B4CB6"/>
    <w:rsid w:val="008B76E6"/>
    <w:rsid w:val="008C7AB8"/>
    <w:rsid w:val="008D00E6"/>
    <w:rsid w:val="008D12A0"/>
    <w:rsid w:val="008D1751"/>
    <w:rsid w:val="008E5F79"/>
    <w:rsid w:val="008F32BF"/>
    <w:rsid w:val="008F52BE"/>
    <w:rsid w:val="009025FB"/>
    <w:rsid w:val="00902E96"/>
    <w:rsid w:val="009152C7"/>
    <w:rsid w:val="00915F27"/>
    <w:rsid w:val="00917AC4"/>
    <w:rsid w:val="00930E64"/>
    <w:rsid w:val="00936EF8"/>
    <w:rsid w:val="00937F44"/>
    <w:rsid w:val="00957D97"/>
    <w:rsid w:val="00975C04"/>
    <w:rsid w:val="0098302E"/>
    <w:rsid w:val="00991014"/>
    <w:rsid w:val="00991037"/>
    <w:rsid w:val="009A2819"/>
    <w:rsid w:val="009B4503"/>
    <w:rsid w:val="009B7E74"/>
    <w:rsid w:val="009C110F"/>
    <w:rsid w:val="009D0651"/>
    <w:rsid w:val="009D39D2"/>
    <w:rsid w:val="009D43DE"/>
    <w:rsid w:val="009D6403"/>
    <w:rsid w:val="009E096B"/>
    <w:rsid w:val="009E7C6E"/>
    <w:rsid w:val="00A0187B"/>
    <w:rsid w:val="00A10225"/>
    <w:rsid w:val="00A14365"/>
    <w:rsid w:val="00A20A83"/>
    <w:rsid w:val="00A22D46"/>
    <w:rsid w:val="00A24037"/>
    <w:rsid w:val="00A33C47"/>
    <w:rsid w:val="00A433C4"/>
    <w:rsid w:val="00A460B7"/>
    <w:rsid w:val="00A51ED6"/>
    <w:rsid w:val="00A6564E"/>
    <w:rsid w:val="00A804E1"/>
    <w:rsid w:val="00A8419E"/>
    <w:rsid w:val="00A87BED"/>
    <w:rsid w:val="00A907B5"/>
    <w:rsid w:val="00A96564"/>
    <w:rsid w:val="00AA0527"/>
    <w:rsid w:val="00AA2AF1"/>
    <w:rsid w:val="00AA64FF"/>
    <w:rsid w:val="00AA7CB2"/>
    <w:rsid w:val="00AC1F88"/>
    <w:rsid w:val="00AC2432"/>
    <w:rsid w:val="00AC439C"/>
    <w:rsid w:val="00AD443E"/>
    <w:rsid w:val="00AE42FC"/>
    <w:rsid w:val="00AF135F"/>
    <w:rsid w:val="00B0743F"/>
    <w:rsid w:val="00B16CE2"/>
    <w:rsid w:val="00B22A00"/>
    <w:rsid w:val="00B24ABD"/>
    <w:rsid w:val="00B34299"/>
    <w:rsid w:val="00B35A1B"/>
    <w:rsid w:val="00B41245"/>
    <w:rsid w:val="00B458E8"/>
    <w:rsid w:val="00B509CC"/>
    <w:rsid w:val="00B53643"/>
    <w:rsid w:val="00B543B7"/>
    <w:rsid w:val="00B57DC1"/>
    <w:rsid w:val="00B63129"/>
    <w:rsid w:val="00B633EB"/>
    <w:rsid w:val="00B7659D"/>
    <w:rsid w:val="00B81601"/>
    <w:rsid w:val="00B90EC4"/>
    <w:rsid w:val="00B95050"/>
    <w:rsid w:val="00B97BAF"/>
    <w:rsid w:val="00BA2F44"/>
    <w:rsid w:val="00BA5521"/>
    <w:rsid w:val="00BB7577"/>
    <w:rsid w:val="00BC0412"/>
    <w:rsid w:val="00BC2D2F"/>
    <w:rsid w:val="00BC4FF3"/>
    <w:rsid w:val="00BC6E4B"/>
    <w:rsid w:val="00BD2AF0"/>
    <w:rsid w:val="00BE0F30"/>
    <w:rsid w:val="00BF5356"/>
    <w:rsid w:val="00BF7B7B"/>
    <w:rsid w:val="00C00DBD"/>
    <w:rsid w:val="00C04D9D"/>
    <w:rsid w:val="00C07408"/>
    <w:rsid w:val="00C11EC4"/>
    <w:rsid w:val="00C13C04"/>
    <w:rsid w:val="00C16741"/>
    <w:rsid w:val="00C1737C"/>
    <w:rsid w:val="00C22E22"/>
    <w:rsid w:val="00C27DA9"/>
    <w:rsid w:val="00C3400F"/>
    <w:rsid w:val="00C37E87"/>
    <w:rsid w:val="00C4105F"/>
    <w:rsid w:val="00C41456"/>
    <w:rsid w:val="00C454E8"/>
    <w:rsid w:val="00C46054"/>
    <w:rsid w:val="00C47C96"/>
    <w:rsid w:val="00C532D8"/>
    <w:rsid w:val="00C653AD"/>
    <w:rsid w:val="00C66A61"/>
    <w:rsid w:val="00C70C95"/>
    <w:rsid w:val="00C72969"/>
    <w:rsid w:val="00C73B18"/>
    <w:rsid w:val="00C917B9"/>
    <w:rsid w:val="00C94D4F"/>
    <w:rsid w:val="00CA4C68"/>
    <w:rsid w:val="00CB4981"/>
    <w:rsid w:val="00CC5ECD"/>
    <w:rsid w:val="00CC63D3"/>
    <w:rsid w:val="00CC6C07"/>
    <w:rsid w:val="00CD0C6C"/>
    <w:rsid w:val="00CD5AB8"/>
    <w:rsid w:val="00CD6D24"/>
    <w:rsid w:val="00CE5322"/>
    <w:rsid w:val="00CE734A"/>
    <w:rsid w:val="00CF085D"/>
    <w:rsid w:val="00D04D7F"/>
    <w:rsid w:val="00D14260"/>
    <w:rsid w:val="00D1550C"/>
    <w:rsid w:val="00D22F3B"/>
    <w:rsid w:val="00D2522A"/>
    <w:rsid w:val="00D2682A"/>
    <w:rsid w:val="00D32809"/>
    <w:rsid w:val="00D3317F"/>
    <w:rsid w:val="00D41B62"/>
    <w:rsid w:val="00D41CB6"/>
    <w:rsid w:val="00D452C2"/>
    <w:rsid w:val="00D45661"/>
    <w:rsid w:val="00D532B1"/>
    <w:rsid w:val="00D53E76"/>
    <w:rsid w:val="00D62957"/>
    <w:rsid w:val="00D7678C"/>
    <w:rsid w:val="00D77A74"/>
    <w:rsid w:val="00D77CDA"/>
    <w:rsid w:val="00D91731"/>
    <w:rsid w:val="00D97F19"/>
    <w:rsid w:val="00DA03F0"/>
    <w:rsid w:val="00DA16ED"/>
    <w:rsid w:val="00DA3974"/>
    <w:rsid w:val="00DA4BF4"/>
    <w:rsid w:val="00DA7A01"/>
    <w:rsid w:val="00DB479C"/>
    <w:rsid w:val="00DB6FC4"/>
    <w:rsid w:val="00DC0542"/>
    <w:rsid w:val="00DC165E"/>
    <w:rsid w:val="00DC1D79"/>
    <w:rsid w:val="00DC72B1"/>
    <w:rsid w:val="00DD3628"/>
    <w:rsid w:val="00DE37F8"/>
    <w:rsid w:val="00DF420B"/>
    <w:rsid w:val="00E01A0D"/>
    <w:rsid w:val="00E027B3"/>
    <w:rsid w:val="00E05490"/>
    <w:rsid w:val="00E10820"/>
    <w:rsid w:val="00E14D12"/>
    <w:rsid w:val="00E3067D"/>
    <w:rsid w:val="00E31053"/>
    <w:rsid w:val="00E3145B"/>
    <w:rsid w:val="00E31CC0"/>
    <w:rsid w:val="00E34FC2"/>
    <w:rsid w:val="00E37CA0"/>
    <w:rsid w:val="00E40C9A"/>
    <w:rsid w:val="00E45475"/>
    <w:rsid w:val="00E46090"/>
    <w:rsid w:val="00E54C2C"/>
    <w:rsid w:val="00E54D5C"/>
    <w:rsid w:val="00E566B9"/>
    <w:rsid w:val="00E622E8"/>
    <w:rsid w:val="00E63725"/>
    <w:rsid w:val="00E67742"/>
    <w:rsid w:val="00E71662"/>
    <w:rsid w:val="00E830CB"/>
    <w:rsid w:val="00E83F6F"/>
    <w:rsid w:val="00E84425"/>
    <w:rsid w:val="00E90CDA"/>
    <w:rsid w:val="00E968A4"/>
    <w:rsid w:val="00EA038E"/>
    <w:rsid w:val="00EB51E6"/>
    <w:rsid w:val="00EC17FE"/>
    <w:rsid w:val="00EC2612"/>
    <w:rsid w:val="00EC70CC"/>
    <w:rsid w:val="00ED17C4"/>
    <w:rsid w:val="00EE0545"/>
    <w:rsid w:val="00EE4E6F"/>
    <w:rsid w:val="00EE50E6"/>
    <w:rsid w:val="00EE5F3C"/>
    <w:rsid w:val="00F04E0E"/>
    <w:rsid w:val="00F062AD"/>
    <w:rsid w:val="00F10DCC"/>
    <w:rsid w:val="00F37ED7"/>
    <w:rsid w:val="00F46E53"/>
    <w:rsid w:val="00F478C8"/>
    <w:rsid w:val="00F51F41"/>
    <w:rsid w:val="00F56C46"/>
    <w:rsid w:val="00F631E5"/>
    <w:rsid w:val="00F634CF"/>
    <w:rsid w:val="00F75AB0"/>
    <w:rsid w:val="00F7719A"/>
    <w:rsid w:val="00F8078D"/>
    <w:rsid w:val="00F83518"/>
    <w:rsid w:val="00F85EBC"/>
    <w:rsid w:val="00F86C74"/>
    <w:rsid w:val="00F92586"/>
    <w:rsid w:val="00F93317"/>
    <w:rsid w:val="00FA1A7B"/>
    <w:rsid w:val="00FA6D7B"/>
    <w:rsid w:val="00FA6D95"/>
    <w:rsid w:val="00FB571B"/>
    <w:rsid w:val="00FC2FB1"/>
    <w:rsid w:val="00FC3091"/>
    <w:rsid w:val="00FC39DA"/>
    <w:rsid w:val="00FC4927"/>
    <w:rsid w:val="00FC6C54"/>
    <w:rsid w:val="00FD0AEE"/>
    <w:rsid w:val="00FD5C83"/>
    <w:rsid w:val="00FE0BC3"/>
    <w:rsid w:val="00FE1079"/>
    <w:rsid w:val="00FE1A86"/>
    <w:rsid w:val="00FF2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99BCC5"/>
  <w15:docId w15:val="{051CFA97-587C-4971-B027-F4967D1E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92198"/>
    <w:pPr>
      <w:spacing w:line="240" w:lineRule="auto"/>
    </w:pPr>
    <w:rPr>
      <w:rFonts w:ascii="Cambria" w:hAnsi="Cambria"/>
    </w:rPr>
  </w:style>
  <w:style w:type="paragraph" w:styleId="Heading1">
    <w:name w:val="heading 1"/>
    <w:basedOn w:val="Normal"/>
    <w:next w:val="Normal"/>
    <w:link w:val="Heading1Char"/>
    <w:uiPriority w:val="9"/>
    <w:qFormat/>
    <w:rsid w:val="00FC3091"/>
    <w:pPr>
      <w:keepNext/>
      <w:keepLines/>
      <w:spacing w:before="240" w:after="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9"/>
    <w:unhideWhenUsed/>
    <w:qFormat/>
    <w:rsid w:val="004E671E"/>
    <w:pPr>
      <w:keepNext/>
      <w:keepLines/>
      <w:spacing w:before="240" w:after="240"/>
      <w:outlineLvl w:val="1"/>
    </w:pPr>
    <w:rPr>
      <w:rFonts w:asciiTheme="majorHAnsi" w:eastAsiaTheme="majorEastAsia" w:hAnsiTheme="majorHAnsi" w:cstheme="majorBidi"/>
      <w:bCs/>
      <w:color w:val="000000" w:themeColor="text1"/>
      <w:szCs w:val="26"/>
    </w:rPr>
  </w:style>
  <w:style w:type="paragraph" w:styleId="Heading3">
    <w:name w:val="heading 3"/>
    <w:basedOn w:val="Normal"/>
    <w:next w:val="Normal"/>
    <w:link w:val="Heading3Char"/>
    <w:uiPriority w:val="9"/>
    <w:unhideWhenUsed/>
    <w:qFormat/>
    <w:rsid w:val="00422ED6"/>
    <w:pPr>
      <w:keepNext/>
      <w:keepLines/>
      <w:spacing w:before="120" w:after="12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F19"/>
    <w:pPr>
      <w:ind w:left="720"/>
      <w:contextualSpacing/>
    </w:pPr>
  </w:style>
  <w:style w:type="paragraph" w:styleId="NoSpacing">
    <w:name w:val="No Spacing"/>
    <w:uiPriority w:val="1"/>
    <w:qFormat/>
    <w:rsid w:val="00D53E76"/>
    <w:pPr>
      <w:spacing w:after="0" w:line="240" w:lineRule="auto"/>
    </w:pPr>
  </w:style>
  <w:style w:type="table" w:styleId="TableGrid">
    <w:name w:val="Table Grid"/>
    <w:basedOn w:val="TableNormal"/>
    <w:uiPriority w:val="59"/>
    <w:rsid w:val="00D53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D5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D5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D62957"/>
    <w:pPr>
      <w:tabs>
        <w:tab w:val="center" w:pos="4680"/>
        <w:tab w:val="right" w:pos="9360"/>
      </w:tabs>
      <w:spacing w:after="0"/>
    </w:pPr>
  </w:style>
  <w:style w:type="character" w:customStyle="1" w:styleId="HeaderChar">
    <w:name w:val="Header Char"/>
    <w:basedOn w:val="DefaultParagraphFont"/>
    <w:link w:val="Header"/>
    <w:uiPriority w:val="99"/>
    <w:rsid w:val="00D62957"/>
  </w:style>
  <w:style w:type="paragraph" w:styleId="Footer">
    <w:name w:val="footer"/>
    <w:basedOn w:val="Normal"/>
    <w:link w:val="FooterChar"/>
    <w:uiPriority w:val="99"/>
    <w:unhideWhenUsed/>
    <w:rsid w:val="00D62957"/>
    <w:pPr>
      <w:tabs>
        <w:tab w:val="center" w:pos="4680"/>
        <w:tab w:val="right" w:pos="9360"/>
      </w:tabs>
      <w:spacing w:after="0"/>
    </w:pPr>
  </w:style>
  <w:style w:type="character" w:customStyle="1" w:styleId="FooterChar">
    <w:name w:val="Footer Char"/>
    <w:basedOn w:val="DefaultParagraphFont"/>
    <w:link w:val="Footer"/>
    <w:uiPriority w:val="99"/>
    <w:rsid w:val="00D62957"/>
  </w:style>
  <w:style w:type="character" w:customStyle="1" w:styleId="Heading1Char">
    <w:name w:val="Heading 1 Char"/>
    <w:basedOn w:val="DefaultParagraphFont"/>
    <w:link w:val="Heading1"/>
    <w:uiPriority w:val="9"/>
    <w:rsid w:val="00FC3091"/>
    <w:rPr>
      <w:rFonts w:asciiTheme="majorHAnsi" w:eastAsiaTheme="majorEastAsia" w:hAnsiTheme="majorHAnsi" w:cstheme="majorBidi"/>
      <w:b/>
      <w:bCs/>
      <w:color w:val="000000" w:themeColor="text1"/>
      <w:sz w:val="28"/>
      <w:szCs w:val="28"/>
    </w:rPr>
  </w:style>
  <w:style w:type="paragraph" w:styleId="Title">
    <w:name w:val="Title"/>
    <w:basedOn w:val="Normal"/>
    <w:next w:val="Normal"/>
    <w:link w:val="TitleChar"/>
    <w:uiPriority w:val="10"/>
    <w:qFormat/>
    <w:rsid w:val="00B34299"/>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B34299"/>
    <w:rPr>
      <w:rFonts w:asciiTheme="majorHAnsi" w:eastAsiaTheme="majorEastAsia" w:hAnsiTheme="majorHAnsi" w:cstheme="majorBidi"/>
      <w:color w:val="000000" w:themeColor="text1"/>
      <w:spacing w:val="5"/>
      <w:kern w:val="28"/>
      <w:sz w:val="52"/>
      <w:szCs w:val="52"/>
    </w:rPr>
  </w:style>
  <w:style w:type="character" w:customStyle="1" w:styleId="Heading2Char">
    <w:name w:val="Heading 2 Char"/>
    <w:basedOn w:val="DefaultParagraphFont"/>
    <w:link w:val="Heading2"/>
    <w:uiPriority w:val="9"/>
    <w:rsid w:val="004E671E"/>
    <w:rPr>
      <w:rFonts w:asciiTheme="majorHAnsi" w:eastAsiaTheme="majorEastAsia" w:hAnsiTheme="majorHAnsi" w:cstheme="majorBidi"/>
      <w:bCs/>
      <w:color w:val="000000" w:themeColor="text1"/>
      <w:szCs w:val="26"/>
    </w:rPr>
  </w:style>
  <w:style w:type="character" w:styleId="CommentReference">
    <w:name w:val="annotation reference"/>
    <w:basedOn w:val="DefaultParagraphFont"/>
    <w:uiPriority w:val="99"/>
    <w:semiHidden/>
    <w:unhideWhenUsed/>
    <w:rsid w:val="00BA5521"/>
    <w:rPr>
      <w:sz w:val="16"/>
      <w:szCs w:val="16"/>
    </w:rPr>
  </w:style>
  <w:style w:type="paragraph" w:styleId="CommentText">
    <w:name w:val="annotation text"/>
    <w:basedOn w:val="Normal"/>
    <w:link w:val="CommentTextChar"/>
    <w:uiPriority w:val="99"/>
    <w:semiHidden/>
    <w:unhideWhenUsed/>
    <w:rsid w:val="00BA5521"/>
    <w:rPr>
      <w:sz w:val="20"/>
      <w:szCs w:val="20"/>
    </w:rPr>
  </w:style>
  <w:style w:type="character" w:customStyle="1" w:styleId="CommentTextChar">
    <w:name w:val="Comment Text Char"/>
    <w:basedOn w:val="DefaultParagraphFont"/>
    <w:link w:val="CommentText"/>
    <w:uiPriority w:val="99"/>
    <w:semiHidden/>
    <w:rsid w:val="00BA5521"/>
    <w:rPr>
      <w:sz w:val="20"/>
      <w:szCs w:val="20"/>
    </w:rPr>
  </w:style>
  <w:style w:type="paragraph" w:styleId="CommentSubject">
    <w:name w:val="annotation subject"/>
    <w:basedOn w:val="CommentText"/>
    <w:next w:val="CommentText"/>
    <w:link w:val="CommentSubjectChar"/>
    <w:uiPriority w:val="99"/>
    <w:semiHidden/>
    <w:unhideWhenUsed/>
    <w:rsid w:val="00BA5521"/>
    <w:rPr>
      <w:b/>
      <w:bCs/>
    </w:rPr>
  </w:style>
  <w:style w:type="character" w:customStyle="1" w:styleId="CommentSubjectChar">
    <w:name w:val="Comment Subject Char"/>
    <w:basedOn w:val="CommentTextChar"/>
    <w:link w:val="CommentSubject"/>
    <w:uiPriority w:val="99"/>
    <w:semiHidden/>
    <w:rsid w:val="00BA5521"/>
    <w:rPr>
      <w:b/>
      <w:bCs/>
      <w:sz w:val="20"/>
      <w:szCs w:val="20"/>
    </w:rPr>
  </w:style>
  <w:style w:type="paragraph" w:styleId="BalloonText">
    <w:name w:val="Balloon Text"/>
    <w:basedOn w:val="Normal"/>
    <w:link w:val="BalloonTextChar"/>
    <w:uiPriority w:val="99"/>
    <w:semiHidden/>
    <w:unhideWhenUsed/>
    <w:rsid w:val="00BA55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521"/>
    <w:rPr>
      <w:rFonts w:ascii="Tahoma" w:hAnsi="Tahoma" w:cs="Tahoma"/>
      <w:sz w:val="16"/>
      <w:szCs w:val="16"/>
    </w:rPr>
  </w:style>
  <w:style w:type="character" w:customStyle="1" w:styleId="Heading3Char">
    <w:name w:val="Heading 3 Char"/>
    <w:basedOn w:val="DefaultParagraphFont"/>
    <w:link w:val="Heading3"/>
    <w:uiPriority w:val="9"/>
    <w:rsid w:val="00422ED6"/>
    <w:rPr>
      <w:rFonts w:asciiTheme="majorHAnsi" w:eastAsiaTheme="majorEastAsia" w:hAnsiTheme="majorHAnsi" w:cstheme="majorBidi"/>
      <w:b/>
      <w:bCs/>
      <w:color w:val="000000" w:themeColor="text1"/>
    </w:rPr>
  </w:style>
  <w:style w:type="paragraph" w:styleId="BodyText3">
    <w:name w:val="Body Text 3"/>
    <w:basedOn w:val="Normal"/>
    <w:link w:val="BodyText3Char"/>
    <w:semiHidden/>
    <w:rsid w:val="006C1A8E"/>
    <w:pPr>
      <w:spacing w:after="0"/>
      <w:jc w:val="both"/>
    </w:pPr>
    <w:rPr>
      <w:rFonts w:ascii="Arial" w:eastAsia="Times New Roman" w:hAnsi="Arial" w:cs="Times New Roman"/>
      <w:szCs w:val="20"/>
    </w:rPr>
  </w:style>
  <w:style w:type="character" w:customStyle="1" w:styleId="BodyText3Char">
    <w:name w:val="Body Text 3 Char"/>
    <w:basedOn w:val="DefaultParagraphFont"/>
    <w:link w:val="BodyText3"/>
    <w:semiHidden/>
    <w:rsid w:val="006C1A8E"/>
    <w:rPr>
      <w:rFonts w:ascii="Arial" w:eastAsia="Times New Roman" w:hAnsi="Arial" w:cs="Times New Roman"/>
      <w:szCs w:val="20"/>
    </w:rPr>
  </w:style>
  <w:style w:type="paragraph" w:styleId="DocumentMap">
    <w:name w:val="Document Map"/>
    <w:basedOn w:val="Normal"/>
    <w:link w:val="DocumentMapChar"/>
    <w:uiPriority w:val="99"/>
    <w:semiHidden/>
    <w:unhideWhenUsed/>
    <w:rsid w:val="005F5955"/>
    <w:pPr>
      <w:spacing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F5955"/>
    <w:rPr>
      <w:rFonts w:ascii="Lucida Grande" w:hAnsi="Lucida Grande" w:cs="Lucida Grande"/>
      <w:sz w:val="24"/>
      <w:szCs w:val="24"/>
    </w:rPr>
  </w:style>
  <w:style w:type="paragraph" w:styleId="BodyText">
    <w:name w:val="Body Text"/>
    <w:basedOn w:val="Normal"/>
    <w:link w:val="BodyTextChar"/>
    <w:uiPriority w:val="99"/>
    <w:semiHidden/>
    <w:unhideWhenUsed/>
    <w:rsid w:val="004A338D"/>
    <w:pPr>
      <w:spacing w:after="120"/>
    </w:pPr>
  </w:style>
  <w:style w:type="character" w:customStyle="1" w:styleId="BodyTextChar">
    <w:name w:val="Body Text Char"/>
    <w:basedOn w:val="DefaultParagraphFont"/>
    <w:link w:val="BodyText"/>
    <w:uiPriority w:val="99"/>
    <w:semiHidden/>
    <w:rsid w:val="004A338D"/>
  </w:style>
  <w:style w:type="paragraph" w:styleId="Revision">
    <w:name w:val="Revision"/>
    <w:hidden/>
    <w:uiPriority w:val="99"/>
    <w:semiHidden/>
    <w:rsid w:val="00084EF9"/>
    <w:pPr>
      <w:spacing w:after="0" w:line="240" w:lineRule="auto"/>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3324">
      <w:bodyDiv w:val="1"/>
      <w:marLeft w:val="0"/>
      <w:marRight w:val="0"/>
      <w:marTop w:val="0"/>
      <w:marBottom w:val="0"/>
      <w:divBdr>
        <w:top w:val="none" w:sz="0" w:space="0" w:color="auto"/>
        <w:left w:val="none" w:sz="0" w:space="0" w:color="auto"/>
        <w:bottom w:val="none" w:sz="0" w:space="0" w:color="auto"/>
        <w:right w:val="none" w:sz="0" w:space="0" w:color="auto"/>
      </w:divBdr>
    </w:div>
    <w:div w:id="858666219">
      <w:bodyDiv w:val="1"/>
      <w:marLeft w:val="0"/>
      <w:marRight w:val="0"/>
      <w:marTop w:val="0"/>
      <w:marBottom w:val="0"/>
      <w:divBdr>
        <w:top w:val="none" w:sz="0" w:space="0" w:color="auto"/>
        <w:left w:val="none" w:sz="0" w:space="0" w:color="auto"/>
        <w:bottom w:val="none" w:sz="0" w:space="0" w:color="auto"/>
        <w:right w:val="none" w:sz="0" w:space="0" w:color="auto"/>
      </w:divBdr>
    </w:div>
    <w:div w:id="1285967044">
      <w:bodyDiv w:val="1"/>
      <w:marLeft w:val="0"/>
      <w:marRight w:val="0"/>
      <w:marTop w:val="0"/>
      <w:marBottom w:val="0"/>
      <w:divBdr>
        <w:top w:val="none" w:sz="0" w:space="0" w:color="auto"/>
        <w:left w:val="none" w:sz="0" w:space="0" w:color="auto"/>
        <w:bottom w:val="none" w:sz="0" w:space="0" w:color="auto"/>
        <w:right w:val="none" w:sz="0" w:space="0" w:color="auto"/>
      </w:divBdr>
    </w:div>
    <w:div w:id="187946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3913</Words>
  <Characters>22310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26171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David Schneck</dc:creator>
  <cp:lastModifiedBy>Molly Fahey Watts</cp:lastModifiedBy>
  <cp:revision>6</cp:revision>
  <dcterms:created xsi:type="dcterms:W3CDTF">2014-02-18T19:49:00Z</dcterms:created>
  <dcterms:modified xsi:type="dcterms:W3CDTF">2018-01-11T22:17:00Z</dcterms:modified>
</cp:coreProperties>
</file>